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25F30" w14:textId="2EA70F67" w:rsidR="004A48FC" w:rsidRDefault="004A48FC">
      <w:pPr>
        <w:widowControl w:val="0"/>
        <w:pBdr>
          <w:top w:val="nil"/>
          <w:left w:val="nil"/>
          <w:bottom w:val="nil"/>
          <w:right w:val="nil"/>
          <w:between w:val="nil"/>
        </w:pBdr>
        <w:spacing w:line="276" w:lineRule="auto"/>
        <w:ind w:firstLine="0"/>
      </w:pPr>
      <w:r>
        <w:rPr>
          <w:noProof/>
        </w:rPr>
        <w:drawing>
          <wp:anchor distT="0" distB="0" distL="114300" distR="114300" simplePos="0" relativeHeight="251663360" behindDoc="1" locked="0" layoutInCell="1" allowOverlap="1" wp14:anchorId="3E2C2E5A" wp14:editId="2A2CD754">
            <wp:simplePos x="0" y="0"/>
            <wp:positionH relativeFrom="column">
              <wp:posOffset>-278130</wp:posOffset>
            </wp:positionH>
            <wp:positionV relativeFrom="paragraph">
              <wp:posOffset>-757555</wp:posOffset>
            </wp:positionV>
            <wp:extent cx="1882775" cy="1882775"/>
            <wp:effectExtent l="0" t="0" r="0" b="0"/>
            <wp:wrapNone/>
            <wp:docPr id="116237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7221" name="Picture 1162372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2775" cy="1882775"/>
                    </a:xfrm>
                    <a:prstGeom prst="rect">
                      <a:avLst/>
                    </a:prstGeom>
                  </pic:spPr>
                </pic:pic>
              </a:graphicData>
            </a:graphic>
            <wp14:sizeRelH relativeFrom="margin">
              <wp14:pctWidth>0</wp14:pctWidth>
            </wp14:sizeRelH>
            <wp14:sizeRelV relativeFrom="margin">
              <wp14:pctHeight>0</wp14:pctHeight>
            </wp14:sizeRelV>
          </wp:anchor>
        </w:drawing>
      </w:r>
    </w:p>
    <w:p w14:paraId="08033F45" w14:textId="037EB309" w:rsidR="00CE74F7" w:rsidRDefault="00A125B3">
      <w:pPr>
        <w:widowControl w:val="0"/>
        <w:pBdr>
          <w:top w:val="nil"/>
          <w:left w:val="nil"/>
          <w:bottom w:val="nil"/>
          <w:right w:val="nil"/>
          <w:between w:val="nil"/>
        </w:pBdr>
        <w:spacing w:line="276" w:lineRule="auto"/>
        <w:ind w:firstLine="0"/>
      </w:pPr>
      <w:r>
        <w:rPr>
          <w:noProof/>
        </w:rPr>
        <mc:AlternateContent>
          <mc:Choice Requires="wps">
            <w:drawing>
              <wp:anchor distT="0" distB="0" distL="114300" distR="114300" simplePos="0" relativeHeight="251658240" behindDoc="0" locked="0" layoutInCell="1" allowOverlap="1" wp14:anchorId="15280EF4" wp14:editId="73BEFAD6">
                <wp:simplePos x="0" y="0"/>
                <wp:positionH relativeFrom="column">
                  <wp:posOffset>2900273</wp:posOffset>
                </wp:positionH>
                <wp:positionV relativeFrom="paragraph">
                  <wp:posOffset>-463108</wp:posOffset>
                </wp:positionV>
                <wp:extent cx="3069239" cy="415914"/>
                <wp:effectExtent l="0" t="0" r="4445" b="3810"/>
                <wp:wrapNone/>
                <wp:docPr id="628696748" name="Bentuk bebas 581573118"/>
                <wp:cNvGraphicFramePr/>
                <a:graphic xmlns:a="http://schemas.openxmlformats.org/drawingml/2006/main">
                  <a:graphicData uri="http://schemas.microsoft.com/office/word/2010/wordprocessingShape">
                    <wps:wsp>
                      <wps:cNvSpPr/>
                      <wps:spPr>
                        <a:xfrm>
                          <a:off x="0" y="0"/>
                          <a:ext cx="3069239" cy="415914"/>
                        </a:xfrm>
                        <a:custGeom>
                          <a:avLst/>
                          <a:gdLst/>
                          <a:ahLst/>
                          <a:cxnLst/>
                          <a:rect l="l" t="t" r="r" b="b"/>
                          <a:pathLst>
                            <a:path w="2781300" h="415925" extrusionOk="0">
                              <a:moveTo>
                                <a:pt x="0" y="0"/>
                              </a:moveTo>
                              <a:lnTo>
                                <a:pt x="0" y="415925"/>
                              </a:lnTo>
                              <a:lnTo>
                                <a:pt x="2781300" y="415925"/>
                              </a:lnTo>
                              <a:lnTo>
                                <a:pt x="2781300" y="0"/>
                              </a:lnTo>
                              <a:close/>
                            </a:path>
                          </a:pathLst>
                        </a:custGeom>
                        <a:solidFill>
                          <a:srgbClr val="FFFFFF"/>
                        </a:solidFill>
                        <a:ln>
                          <a:noFill/>
                        </a:ln>
                      </wps:spPr>
                      <wps:txbx>
                        <w:txbxContent>
                          <w:p w14:paraId="1473F69A" w14:textId="2DC8288F" w:rsidR="00CE74F7" w:rsidRDefault="00000000">
                            <w:pPr>
                              <w:jc w:val="right"/>
                              <w:textDirection w:val="btLr"/>
                            </w:pPr>
                            <w:r>
                              <w:rPr>
                                <w:rFonts w:cs="Garamond"/>
                                <w:color w:val="000000"/>
                                <w:sz w:val="20"/>
                              </w:rPr>
                              <w:t xml:space="preserve">Available online on the website: </w:t>
                            </w:r>
                            <w:hyperlink r:id="rId10" w:history="1">
                              <w:r w:rsidR="004A48FC" w:rsidRPr="00CA01E8">
                                <w:rPr>
                                  <w:rStyle w:val="Hyperlink"/>
                                  <w:rFonts w:cs="Garamond"/>
                                  <w:sz w:val="20"/>
                                </w:rPr>
                                <w:t>https://journal.pergunulampung.or.id/index.php/jose</w:t>
                              </w:r>
                            </w:hyperlink>
                            <w:r w:rsidR="004A48FC">
                              <w:rPr>
                                <w:rFonts w:cs="Garamond"/>
                                <w:color w:val="000000"/>
                                <w:sz w:val="20"/>
                              </w:rPr>
                              <w:t xml:space="preserve"> </w:t>
                            </w:r>
                          </w:p>
                        </w:txbxContent>
                      </wps:txbx>
                      <wps:bodyPr spcFirstLastPara="1" wrap="square" lIns="114300" tIns="0" rIns="114300" bIns="0" anchor="t" anchorCtr="0">
                        <a:noAutofit/>
                      </wps:bodyPr>
                    </wps:wsp>
                  </a:graphicData>
                </a:graphic>
              </wp:anchor>
            </w:drawing>
          </mc:Choice>
          <mc:Fallback>
            <w:pict>
              <v:shape w14:anchorId="15280EF4" id="Bentuk bebas 581573118" o:spid="_x0000_s1026" style="position:absolute;margin-left:228.35pt;margin-top:-36.45pt;width:241.65pt;height:3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781300,415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" adj="-11796480,,5400" path="m,l,415925r2781300,l2781300,,,xe" stroked="f">
                <v:stroke joinstyle="miter"/>
                <v:formulas/>
                <v:path arrowok="t" o:extrusionok="f" o:connecttype="custom" textboxrect="0,0,2781300,415925"/>
                <v:textbox inset="9pt,0,9pt,0">
                  <w:txbxContent>
                    <w:p w14:paraId="1473F69A" w14:textId="2DC8288F" w:rsidR="00CE74F7" w:rsidRDefault="00000000">
                      <w:pPr>
                        <w:jc w:val="right"/>
                        <w:textDirection w:val="btLr"/>
                      </w:pPr>
                      <w:r>
                        <w:rPr>
                          <w:rFonts w:cs="Garamond"/>
                          <w:color w:val="000000"/>
                          <w:sz w:val="20"/>
                        </w:rPr>
                        <w:t xml:space="preserve">Available online on the website: </w:t>
                      </w:r>
                      <w:hyperlink r:id="rId11" w:history="1">
                        <w:r w:rsidR="004A48FC" w:rsidRPr="00CA01E8">
                          <w:rPr>
                            <w:rStyle w:val="Hyperlink"/>
                            <w:rFonts w:cs="Garamond"/>
                            <w:sz w:val="20"/>
                          </w:rPr>
                          <w:t>https://journal.pergunulampung.or.id/index.php/jose</w:t>
                        </w:r>
                      </w:hyperlink>
                      <w:r w:rsidR="004A48FC">
                        <w:rPr>
                          <w:rFonts w:cs="Garamond"/>
                          <w:color w:val="000000"/>
                          <w:sz w:val="20"/>
                        </w:rPr>
                        <w:t xml:space="preserve"> </w:t>
                      </w:r>
                    </w:p>
                  </w:txbxContent>
                </v:textbox>
              </v:shape>
            </w:pict>
          </mc:Fallback>
        </mc:AlternateContent>
      </w:r>
    </w:p>
    <w:p w14:paraId="7F9EF2DC" w14:textId="225EE299" w:rsidR="00CE74F7" w:rsidRPr="004A48FC" w:rsidRDefault="00B56625" w:rsidP="00B56625">
      <w:pPr>
        <w:pBdr>
          <w:top w:val="nil"/>
          <w:left w:val="nil"/>
          <w:bottom w:val="nil"/>
          <w:right w:val="nil"/>
          <w:between w:val="nil"/>
        </w:pBdr>
        <w:tabs>
          <w:tab w:val="left" w:pos="865"/>
          <w:tab w:val="left" w:pos="1220"/>
          <w:tab w:val="right" w:pos="9071"/>
        </w:tabs>
        <w:ind w:firstLine="0"/>
        <w:rPr>
          <w:rFonts w:cs="Garamond"/>
          <w:b/>
          <w:bCs/>
          <w:color w:val="000000"/>
          <w:sz w:val="20"/>
          <w:szCs w:val="20"/>
        </w:rPr>
      </w:pPr>
      <w:r>
        <w:rPr>
          <w:b/>
          <w:bCs/>
          <w:sz w:val="22"/>
        </w:rPr>
        <w:tab/>
      </w:r>
      <w:r>
        <w:rPr>
          <w:b/>
          <w:bCs/>
          <w:sz w:val="22"/>
        </w:rPr>
        <w:tab/>
      </w:r>
      <w:r>
        <w:rPr>
          <w:b/>
          <w:bCs/>
          <w:sz w:val="22"/>
        </w:rPr>
        <w:tab/>
      </w:r>
      <w:r w:rsidR="004A48FC" w:rsidRPr="004A48FC">
        <w:rPr>
          <w:b/>
          <w:bCs/>
          <w:sz w:val="22"/>
        </w:rPr>
        <w:t xml:space="preserve">IJOSE; International Journal </w:t>
      </w:r>
      <w:proofErr w:type="gramStart"/>
      <w:r w:rsidR="004A48FC" w:rsidRPr="004A48FC">
        <w:rPr>
          <w:b/>
          <w:bCs/>
          <w:sz w:val="22"/>
        </w:rPr>
        <w:t>Of</w:t>
      </w:r>
      <w:proofErr w:type="gramEnd"/>
      <w:r w:rsidR="004A48FC" w:rsidRPr="004A48FC">
        <w:rPr>
          <w:b/>
          <w:bCs/>
          <w:sz w:val="22"/>
        </w:rPr>
        <w:t xml:space="preserve"> Science Education</w:t>
      </w:r>
      <w:r w:rsidR="00DF66CA" w:rsidRPr="004A48FC">
        <w:rPr>
          <w:rFonts w:cs="Garamond"/>
          <w:b/>
          <w:bCs/>
          <w:color w:val="000000"/>
          <w:sz w:val="20"/>
          <w:szCs w:val="20"/>
        </w:rPr>
        <w:t xml:space="preserve"> </w:t>
      </w:r>
    </w:p>
    <w:p w14:paraId="0FD7D5FD" w14:textId="5CA6DB64" w:rsidR="00CE74F7" w:rsidRPr="00BC3644" w:rsidRDefault="00000000">
      <w:pPr>
        <w:pBdr>
          <w:top w:val="nil"/>
          <w:left w:val="nil"/>
          <w:bottom w:val="nil"/>
          <w:right w:val="nil"/>
          <w:between w:val="nil"/>
        </w:pBdr>
        <w:ind w:firstLine="0"/>
        <w:jc w:val="right"/>
        <w:rPr>
          <w:rFonts w:cs="Garamond"/>
          <w:b/>
          <w:color w:val="000000"/>
          <w:sz w:val="20"/>
          <w:szCs w:val="20"/>
        </w:rPr>
      </w:pPr>
      <w:r>
        <w:rPr>
          <w:rFonts w:cs="Garamond"/>
          <w:b/>
          <w:color w:val="000000"/>
          <w:sz w:val="20"/>
          <w:szCs w:val="20"/>
        </w:rPr>
        <w:t xml:space="preserve">(p-ISSN: </w:t>
      </w:r>
      <w:r w:rsidR="008D3E3C">
        <w:rPr>
          <w:rFonts w:cs="Garamond"/>
          <w:b/>
          <w:color w:val="000000"/>
          <w:sz w:val="20"/>
          <w:szCs w:val="20"/>
        </w:rPr>
        <w:t>XXXX</w:t>
      </w:r>
      <w:r w:rsidRPr="00BC3644">
        <w:rPr>
          <w:rFonts w:cs="Garamond"/>
          <w:b/>
          <w:color w:val="000000"/>
          <w:sz w:val="20"/>
          <w:szCs w:val="20"/>
        </w:rPr>
        <w:t>-</w:t>
      </w:r>
      <w:r w:rsidR="008D3E3C">
        <w:rPr>
          <w:rFonts w:cs="Garamond"/>
          <w:b/>
          <w:color w:val="000000"/>
          <w:sz w:val="20"/>
          <w:szCs w:val="20"/>
        </w:rPr>
        <w:t>XXXX</w:t>
      </w:r>
      <w:r w:rsidRPr="00BC3644">
        <w:rPr>
          <w:rFonts w:cs="Garamond"/>
          <w:b/>
          <w:color w:val="000000"/>
          <w:sz w:val="20"/>
          <w:szCs w:val="20"/>
        </w:rPr>
        <w:t xml:space="preserve"> |e-ISSN: </w:t>
      </w:r>
      <w:r w:rsidR="008D3E3C">
        <w:rPr>
          <w:rFonts w:cs="Garamond"/>
          <w:b/>
          <w:color w:val="000000" w:themeColor="text1"/>
          <w:sz w:val="20"/>
          <w:szCs w:val="20"/>
        </w:rPr>
        <w:t>XXXX</w:t>
      </w:r>
      <w:r w:rsidRPr="00BC3644">
        <w:rPr>
          <w:rFonts w:cs="Garamond"/>
          <w:b/>
          <w:color w:val="000000" w:themeColor="text1"/>
          <w:sz w:val="20"/>
          <w:szCs w:val="20"/>
        </w:rPr>
        <w:t>-</w:t>
      </w:r>
      <w:r w:rsidR="008D3E3C">
        <w:rPr>
          <w:rFonts w:cs="Garamond"/>
          <w:b/>
          <w:color w:val="000000" w:themeColor="text1"/>
          <w:sz w:val="20"/>
          <w:szCs w:val="20"/>
        </w:rPr>
        <w:t>XXXX</w:t>
      </w:r>
    </w:p>
    <w:p w14:paraId="66390C52" w14:textId="3AD89DBF" w:rsidR="00CE74F7" w:rsidRDefault="00000000">
      <w:pPr>
        <w:pBdr>
          <w:top w:val="nil"/>
          <w:left w:val="nil"/>
          <w:bottom w:val="nil"/>
          <w:right w:val="nil"/>
          <w:between w:val="nil"/>
        </w:pBdr>
        <w:ind w:firstLine="0"/>
        <w:jc w:val="right"/>
        <w:rPr>
          <w:rFonts w:cs="Garamond"/>
          <w:b/>
          <w:color w:val="000000"/>
          <w:sz w:val="20"/>
          <w:szCs w:val="20"/>
        </w:rPr>
      </w:pPr>
      <w:r w:rsidRPr="00BC3644">
        <w:rPr>
          <w:rFonts w:cs="Garamond"/>
          <w:b/>
          <w:color w:val="000000"/>
          <w:sz w:val="20"/>
          <w:szCs w:val="20"/>
        </w:rPr>
        <w:t>Volume</w:t>
      </w:r>
      <w:r w:rsidR="00CB47CB" w:rsidRPr="00BC3644">
        <w:rPr>
          <w:rFonts w:cs="Garamond"/>
          <w:b/>
          <w:color w:val="000000"/>
          <w:sz w:val="20"/>
          <w:szCs w:val="20"/>
        </w:rPr>
        <w:t xml:space="preserve"> 1</w:t>
      </w:r>
      <w:r w:rsidRPr="00BC3644">
        <w:rPr>
          <w:rFonts w:cs="Garamond"/>
          <w:b/>
          <w:color w:val="000000"/>
          <w:sz w:val="20"/>
          <w:szCs w:val="20"/>
        </w:rPr>
        <w:t>, Issue. 01, 202</w:t>
      </w:r>
      <w:r w:rsidR="008D3E3C">
        <w:rPr>
          <w:rFonts w:cs="Garamond"/>
          <w:b/>
          <w:color w:val="000000"/>
          <w:sz w:val="20"/>
          <w:szCs w:val="20"/>
        </w:rPr>
        <w:t>5</w:t>
      </w:r>
      <w:r w:rsidRPr="00BC3644">
        <w:rPr>
          <w:rFonts w:cs="Garamond"/>
          <w:b/>
          <w:color w:val="000000"/>
          <w:sz w:val="20"/>
          <w:szCs w:val="20"/>
        </w:rPr>
        <w:t xml:space="preserve">, pp. </w:t>
      </w:r>
      <w:r w:rsidR="008D3E3C">
        <w:rPr>
          <w:rFonts w:cs="Garamond"/>
          <w:b/>
          <w:color w:val="000000"/>
          <w:sz w:val="20"/>
          <w:szCs w:val="20"/>
        </w:rPr>
        <w:t>7</w:t>
      </w:r>
      <w:r w:rsidRPr="00BC3644">
        <w:rPr>
          <w:rFonts w:cs="Garamond"/>
          <w:b/>
          <w:color w:val="000000"/>
          <w:sz w:val="20"/>
          <w:szCs w:val="20"/>
        </w:rPr>
        <w:t>-</w:t>
      </w:r>
      <w:r w:rsidR="008D3E3C">
        <w:rPr>
          <w:rFonts w:cs="Garamond"/>
          <w:b/>
          <w:color w:val="000000"/>
          <w:sz w:val="20"/>
          <w:szCs w:val="20"/>
        </w:rPr>
        <w:t>16</w:t>
      </w:r>
    </w:p>
    <w:p w14:paraId="540EB7C6" w14:textId="77777777" w:rsidR="00B56625" w:rsidRDefault="00B56625" w:rsidP="00B56625">
      <w:pPr>
        <w:pBdr>
          <w:top w:val="nil"/>
          <w:left w:val="nil"/>
          <w:bottom w:val="nil"/>
          <w:right w:val="nil"/>
          <w:between w:val="nil"/>
        </w:pBdr>
        <w:ind w:firstLine="0"/>
        <w:jc w:val="both"/>
        <w:rPr>
          <w:rFonts w:ascii="Constantia" w:eastAsia="Calibri" w:hAnsi="Constantia" w:cs="Calibri"/>
          <w:sz w:val="32"/>
          <w:szCs w:val="32"/>
        </w:rPr>
      </w:pPr>
      <w:bookmarkStart w:id="0" w:name="_heading=h.gjdgxs" w:colFirst="0" w:colLast="0"/>
      <w:bookmarkEnd w:id="0"/>
    </w:p>
    <w:p w14:paraId="2DD584D2" w14:textId="77777777" w:rsidR="00B56625" w:rsidRDefault="00B56625" w:rsidP="00B56625">
      <w:pPr>
        <w:pBdr>
          <w:top w:val="nil"/>
          <w:left w:val="nil"/>
          <w:bottom w:val="nil"/>
          <w:right w:val="nil"/>
          <w:between w:val="nil"/>
        </w:pBdr>
        <w:ind w:firstLine="0"/>
        <w:jc w:val="both"/>
        <w:rPr>
          <w:rFonts w:ascii="Constantia" w:eastAsia="Calibri" w:hAnsi="Constantia" w:cs="Calibri"/>
          <w:sz w:val="32"/>
          <w:szCs w:val="32"/>
        </w:rPr>
      </w:pPr>
    </w:p>
    <w:p w14:paraId="7832E65C" w14:textId="75E7DF76" w:rsidR="009029E3" w:rsidRPr="009029E3" w:rsidRDefault="008D3E3C" w:rsidP="008D3E3C">
      <w:pPr>
        <w:pBdr>
          <w:top w:val="nil"/>
          <w:left w:val="nil"/>
          <w:bottom w:val="nil"/>
          <w:right w:val="nil"/>
          <w:between w:val="nil"/>
        </w:pBdr>
        <w:ind w:firstLine="0"/>
        <w:jc w:val="both"/>
        <w:rPr>
          <w:rFonts w:ascii="Constantia" w:eastAsia="Calibri" w:hAnsi="Constantia" w:cs="Calibri"/>
          <w:b/>
          <w:bCs/>
          <w:sz w:val="28"/>
          <w:szCs w:val="28"/>
          <w:lang w:val="id-ID"/>
        </w:rPr>
      </w:pPr>
      <w:bookmarkStart w:id="1" w:name="_Hlk210464634"/>
      <w:r w:rsidRPr="008D3E3C">
        <w:rPr>
          <w:rFonts w:ascii="Constantia" w:eastAsia="Calibri" w:hAnsi="Constantia" w:cs="Calibri"/>
          <w:b/>
          <w:bCs/>
          <w:sz w:val="28"/>
          <w:szCs w:val="28"/>
        </w:rPr>
        <w:t>The Effect of the Jigsaw Type Cooperative Learning Model on Elementary School Students’ Collaboration Skills</w:t>
      </w:r>
    </w:p>
    <w:bookmarkEnd w:id="1"/>
    <w:p w14:paraId="359A9595" w14:textId="53BC60B1" w:rsidR="00CE74F7" w:rsidRPr="00B56625" w:rsidRDefault="00CE74F7" w:rsidP="00B56625">
      <w:pPr>
        <w:pBdr>
          <w:top w:val="nil"/>
          <w:left w:val="nil"/>
          <w:bottom w:val="nil"/>
          <w:right w:val="nil"/>
          <w:between w:val="nil"/>
        </w:pBdr>
        <w:ind w:firstLine="0"/>
        <w:jc w:val="both"/>
        <w:rPr>
          <w:rFonts w:ascii="Constantia" w:eastAsia="Calibri" w:hAnsi="Constantia" w:cs="Calibri"/>
          <w:b/>
          <w:bCs/>
          <w:sz w:val="28"/>
          <w:szCs w:val="28"/>
        </w:rPr>
      </w:pPr>
    </w:p>
    <w:p w14:paraId="4771E780" w14:textId="77777777" w:rsidR="00B56625" w:rsidRPr="00B56625" w:rsidRDefault="00B56625" w:rsidP="00B56625">
      <w:pPr>
        <w:pBdr>
          <w:top w:val="nil"/>
          <w:left w:val="nil"/>
          <w:bottom w:val="nil"/>
          <w:right w:val="nil"/>
          <w:between w:val="nil"/>
        </w:pBdr>
        <w:ind w:firstLine="0"/>
        <w:jc w:val="both"/>
        <w:rPr>
          <w:rFonts w:cs="Garamond"/>
          <w:b/>
          <w:bCs/>
          <w:color w:val="000000"/>
          <w:sz w:val="28"/>
          <w:szCs w:val="28"/>
        </w:rPr>
      </w:pPr>
    </w:p>
    <w:p w14:paraId="06694F45" w14:textId="6268D831" w:rsidR="00CE74F7" w:rsidRPr="00BC3644" w:rsidRDefault="0052454C" w:rsidP="0052454C">
      <w:pPr>
        <w:pBdr>
          <w:top w:val="nil"/>
          <w:left w:val="nil"/>
          <w:bottom w:val="nil"/>
          <w:right w:val="nil"/>
          <w:between w:val="nil"/>
        </w:pBdr>
        <w:spacing w:after="120"/>
        <w:ind w:left="1418" w:hanging="1418"/>
        <w:rPr>
          <w:rFonts w:cs="Garamond"/>
          <w:b/>
          <w:color w:val="000000"/>
          <w:sz w:val="20"/>
          <w:szCs w:val="20"/>
          <w:vertAlign w:val="superscript"/>
        </w:rPr>
      </w:pPr>
      <w:proofErr w:type="spellStart"/>
      <w:r w:rsidRPr="0052454C">
        <w:rPr>
          <w:rFonts w:cs="Garamond"/>
          <w:b/>
          <w:color w:val="000000"/>
          <w:sz w:val="20"/>
          <w:szCs w:val="20"/>
        </w:rPr>
        <w:t>Maksima</w:t>
      </w:r>
      <w:proofErr w:type="spellEnd"/>
      <w:r w:rsidRPr="0052454C">
        <w:rPr>
          <w:rFonts w:cs="Garamond"/>
          <w:b/>
          <w:color w:val="000000"/>
          <w:sz w:val="20"/>
          <w:szCs w:val="20"/>
        </w:rPr>
        <w:t xml:space="preserve"> Re</w:t>
      </w:r>
      <w:r w:rsidRPr="0052454C">
        <w:rPr>
          <w:rFonts w:cs="Garamond"/>
          <w:b/>
          <w:color w:val="000000"/>
          <w:sz w:val="20"/>
          <w:szCs w:val="20"/>
          <w:lang w:val="id-ID"/>
        </w:rPr>
        <w:t>gina Mariane Maloring</w:t>
      </w:r>
      <w:r w:rsidR="00B56625" w:rsidRPr="00B56625">
        <w:rPr>
          <w:rFonts w:cs="Garamond"/>
          <w:b/>
          <w:color w:val="000000"/>
          <w:sz w:val="20"/>
          <w:szCs w:val="20"/>
          <w:vertAlign w:val="superscript"/>
        </w:rPr>
        <w:t xml:space="preserve"> </w:t>
      </w:r>
      <w:r w:rsidR="00B56625">
        <w:rPr>
          <w:rFonts w:cs="Garamond"/>
          <w:b/>
          <w:color w:val="000000"/>
          <w:sz w:val="20"/>
          <w:szCs w:val="20"/>
          <w:vertAlign w:val="superscript"/>
        </w:rPr>
        <w:t>*1</w:t>
      </w:r>
      <w:r w:rsidR="00B56625">
        <w:rPr>
          <w:rFonts w:cs="Garamond"/>
          <w:b/>
          <w:color w:val="000000"/>
          <w:sz w:val="20"/>
          <w:szCs w:val="20"/>
        </w:rPr>
        <w:t xml:space="preserve">, </w:t>
      </w:r>
      <w:r w:rsidRPr="0052454C">
        <w:rPr>
          <w:rFonts w:cs="Garamond"/>
          <w:b/>
          <w:color w:val="000000"/>
          <w:sz w:val="20"/>
          <w:szCs w:val="20"/>
        </w:rPr>
        <w:t>Muhammad Nurwahidin</w:t>
      </w:r>
      <w:r w:rsidR="00B56625" w:rsidRPr="00B56625">
        <w:rPr>
          <w:rFonts w:cs="Garamond"/>
          <w:b/>
          <w:color w:val="000000"/>
          <w:sz w:val="20"/>
          <w:szCs w:val="20"/>
          <w:vertAlign w:val="superscript"/>
        </w:rPr>
        <w:t xml:space="preserve"> </w:t>
      </w:r>
      <w:r w:rsidR="00B56625">
        <w:rPr>
          <w:rFonts w:cs="Garamond"/>
          <w:b/>
          <w:color w:val="000000"/>
          <w:sz w:val="20"/>
          <w:szCs w:val="20"/>
          <w:vertAlign w:val="superscript"/>
        </w:rPr>
        <w:t>*2</w:t>
      </w:r>
      <w:r w:rsidR="00B56625">
        <w:rPr>
          <w:rFonts w:cs="Garamond"/>
          <w:b/>
          <w:color w:val="000000"/>
          <w:sz w:val="20"/>
          <w:szCs w:val="20"/>
        </w:rPr>
        <w:t>,</w:t>
      </w:r>
      <w:r w:rsidRPr="0052454C">
        <w:rPr>
          <w:rFonts w:ascii="Tahoma" w:eastAsiaTheme="minorHAnsi" w:hAnsi="Tahoma" w:cs="Tahoma"/>
          <w:b/>
          <w:kern w:val="2"/>
          <w:sz w:val="22"/>
          <w14:ligatures w14:val="standardContextual"/>
        </w:rPr>
        <w:t xml:space="preserve"> </w:t>
      </w:r>
      <w:proofErr w:type="spellStart"/>
      <w:r w:rsidRPr="0052454C">
        <w:rPr>
          <w:rFonts w:cs="Garamond"/>
          <w:b/>
          <w:color w:val="000000"/>
          <w:sz w:val="20"/>
          <w:szCs w:val="20"/>
        </w:rPr>
        <w:t>Hariyanto</w:t>
      </w:r>
      <w:proofErr w:type="spellEnd"/>
      <w:r w:rsidR="00B56625" w:rsidRPr="00B56625">
        <w:rPr>
          <w:rFonts w:cs="Garamond"/>
          <w:b/>
          <w:color w:val="000000"/>
          <w:sz w:val="20"/>
          <w:szCs w:val="20"/>
          <w:vertAlign w:val="superscript"/>
        </w:rPr>
        <w:t xml:space="preserve"> </w:t>
      </w:r>
      <w:r w:rsidR="00B56625">
        <w:rPr>
          <w:rFonts w:cs="Garamond"/>
          <w:b/>
          <w:color w:val="000000"/>
          <w:sz w:val="20"/>
          <w:szCs w:val="20"/>
          <w:vertAlign w:val="superscript"/>
        </w:rPr>
        <w:t>*3</w:t>
      </w:r>
      <w:r w:rsidR="00BC3644">
        <w:rPr>
          <w:rFonts w:cs="Garamond"/>
          <w:b/>
          <w:color w:val="000000"/>
          <w:sz w:val="20"/>
          <w:szCs w:val="20"/>
        </w:rPr>
        <w:t>,</w:t>
      </w:r>
      <w:r w:rsidR="00B56625">
        <w:rPr>
          <w:rFonts w:cs="Garamond"/>
          <w:b/>
          <w:color w:val="000000"/>
          <w:sz w:val="20"/>
          <w:szCs w:val="20"/>
        </w:rPr>
        <w:t xml:space="preserve"> </w:t>
      </w:r>
      <w:proofErr w:type="spellStart"/>
      <w:r w:rsidR="00B56625" w:rsidRPr="00B56625">
        <w:rPr>
          <w:rFonts w:cs="Garamond"/>
          <w:b/>
          <w:color w:val="000000"/>
          <w:sz w:val="20"/>
          <w:szCs w:val="20"/>
        </w:rPr>
        <w:t>Riswandi</w:t>
      </w:r>
      <w:proofErr w:type="spellEnd"/>
      <w:r w:rsidR="00BC3644">
        <w:rPr>
          <w:rFonts w:cs="Garamond"/>
          <w:b/>
          <w:color w:val="000000"/>
          <w:sz w:val="20"/>
          <w:szCs w:val="20"/>
        </w:rPr>
        <w:t xml:space="preserve"> </w:t>
      </w:r>
      <w:r w:rsidR="00BC3644">
        <w:rPr>
          <w:rFonts w:cs="Garamond"/>
          <w:b/>
          <w:color w:val="000000"/>
          <w:sz w:val="20"/>
          <w:szCs w:val="20"/>
          <w:vertAlign w:val="superscript"/>
        </w:rPr>
        <w:t>*4</w:t>
      </w:r>
    </w:p>
    <w:p w14:paraId="0F48AC51" w14:textId="4774337B" w:rsidR="00BC3644" w:rsidRPr="00BC3644" w:rsidRDefault="00BC3644" w:rsidP="00BC3644">
      <w:pPr>
        <w:pBdr>
          <w:top w:val="nil"/>
          <w:left w:val="nil"/>
          <w:bottom w:val="nil"/>
          <w:right w:val="nil"/>
          <w:between w:val="nil"/>
        </w:pBdr>
        <w:ind w:left="1417" w:firstLine="0"/>
        <w:jc w:val="both"/>
        <w:rPr>
          <w:rFonts w:cs="Garamond"/>
          <w:b/>
          <w:bCs/>
          <w:i/>
          <w:color w:val="000000"/>
          <w:sz w:val="20"/>
          <w:szCs w:val="20"/>
        </w:rPr>
      </w:pPr>
      <w:r>
        <w:rPr>
          <w:rFonts w:cs="Garamond"/>
          <w:i/>
          <w:color w:val="000000"/>
          <w:sz w:val="20"/>
          <w:szCs w:val="20"/>
          <w:vertAlign w:val="superscript"/>
        </w:rPr>
        <w:t>2341</w:t>
      </w:r>
      <w:r w:rsidRPr="00BC3644">
        <w:rPr>
          <w:rFonts w:cs="Garamond"/>
          <w:i/>
          <w:color w:val="000000"/>
          <w:sz w:val="20"/>
          <w:szCs w:val="20"/>
        </w:rPr>
        <w:t>PGSD, Universitas Lampung</w:t>
      </w:r>
    </w:p>
    <w:p w14:paraId="1112D140" w14:textId="720745C9" w:rsidR="00CE74F7" w:rsidRDefault="00CE74F7">
      <w:pPr>
        <w:pBdr>
          <w:top w:val="nil"/>
          <w:left w:val="nil"/>
          <w:bottom w:val="nil"/>
          <w:right w:val="nil"/>
          <w:between w:val="nil"/>
        </w:pBdr>
        <w:ind w:left="1417" w:firstLine="0"/>
        <w:jc w:val="both"/>
        <w:rPr>
          <w:rFonts w:cs="Garamond"/>
          <w:i/>
          <w:color w:val="000000"/>
          <w:sz w:val="20"/>
          <w:szCs w:val="20"/>
        </w:rPr>
      </w:pPr>
    </w:p>
    <w:p w14:paraId="7096ECA4" w14:textId="4B5E54F4" w:rsidR="00CE74F7" w:rsidRDefault="00000000" w:rsidP="0052454C">
      <w:pPr>
        <w:pBdr>
          <w:top w:val="nil"/>
          <w:left w:val="nil"/>
          <w:bottom w:val="nil"/>
          <w:right w:val="nil"/>
          <w:between w:val="nil"/>
        </w:pBdr>
        <w:ind w:firstLine="1418"/>
        <w:rPr>
          <w:rFonts w:cs="Garamond"/>
          <w:color w:val="000000"/>
          <w:sz w:val="20"/>
          <w:szCs w:val="20"/>
        </w:rPr>
      </w:pPr>
      <w:r>
        <w:rPr>
          <w:rFonts w:cs="Garamond"/>
          <w:color w:val="000000"/>
          <w:sz w:val="20"/>
          <w:szCs w:val="20"/>
        </w:rPr>
        <w:t>e-mail:</w:t>
      </w:r>
      <w:r w:rsidR="0052454C">
        <w:rPr>
          <w:rFonts w:cs="Garamond"/>
          <w:color w:val="000000"/>
          <w:sz w:val="20"/>
          <w:szCs w:val="20"/>
        </w:rPr>
        <w:t xml:space="preserve"> </w:t>
      </w:r>
      <w:hyperlink r:id="rId12" w:history="1">
        <w:r w:rsidR="0052454C" w:rsidRPr="0037461D">
          <w:rPr>
            <w:rStyle w:val="Hyperlink"/>
            <w:rFonts w:cs="Garamond"/>
            <w:bCs/>
            <w:sz w:val="20"/>
            <w:szCs w:val="20"/>
          </w:rPr>
          <w:t>maksimareginamarianne@gmail.com</w:t>
        </w:r>
      </w:hyperlink>
      <w:r w:rsidR="0052454C">
        <w:rPr>
          <w:rFonts w:cs="Garamond"/>
          <w:bCs/>
          <w:color w:val="000000"/>
          <w:sz w:val="20"/>
          <w:szCs w:val="20"/>
        </w:rPr>
        <w:t xml:space="preserve"> </w:t>
      </w:r>
      <w:r w:rsidR="0052454C">
        <w:rPr>
          <w:rFonts w:cs="Garamond"/>
          <w:color w:val="000000"/>
          <w:sz w:val="20"/>
          <w:szCs w:val="20"/>
        </w:rPr>
        <w:t xml:space="preserve"> </w:t>
      </w:r>
      <w:r w:rsidR="00BC3644">
        <w:rPr>
          <w:sz w:val="20"/>
          <w:szCs w:val="20"/>
        </w:rPr>
        <w:t xml:space="preserve">, </w:t>
      </w:r>
      <w:hyperlink r:id="rId13">
        <w:r w:rsidR="00BC3644" w:rsidRPr="00BC3644">
          <w:rPr>
            <w:rStyle w:val="Hyperlink"/>
            <w:rFonts w:cstheme="majorBidi"/>
            <w:sz w:val="20"/>
            <w:szCs w:val="20"/>
          </w:rPr>
          <w:t>nurwahidinmuhammad@gmail.com</w:t>
        </w:r>
      </w:hyperlink>
    </w:p>
    <w:p w14:paraId="7EB89428" w14:textId="3634EC1B" w:rsidR="00BC3644" w:rsidRPr="00BC3644" w:rsidRDefault="00000000" w:rsidP="00BC3644">
      <w:pPr>
        <w:pBdr>
          <w:top w:val="nil"/>
          <w:left w:val="nil"/>
          <w:bottom w:val="nil"/>
          <w:right w:val="nil"/>
          <w:between w:val="nil"/>
        </w:pBdr>
        <w:spacing w:before="240"/>
        <w:ind w:firstLine="1418"/>
        <w:jc w:val="center"/>
        <w:rPr>
          <w:rFonts w:cs="Garamond"/>
          <w:color w:val="000000"/>
          <w:sz w:val="20"/>
          <w:szCs w:val="20"/>
        </w:rPr>
      </w:pPr>
      <w:r>
        <w:rPr>
          <w:rFonts w:cs="Garamond"/>
          <w:color w:val="000000"/>
          <w:sz w:val="20"/>
          <w:szCs w:val="20"/>
        </w:rPr>
        <w:t xml:space="preserve">Submitted: </w:t>
      </w:r>
      <w:r w:rsidR="00BC3644" w:rsidRPr="00BC3644">
        <w:rPr>
          <w:rFonts w:cs="Garamond"/>
          <w:color w:val="000000"/>
          <w:sz w:val="20"/>
          <w:szCs w:val="20"/>
        </w:rPr>
        <w:t>29</w:t>
      </w:r>
      <w:r w:rsidRPr="00BC3644">
        <w:rPr>
          <w:rFonts w:cs="Garamond"/>
          <w:color w:val="000000"/>
          <w:sz w:val="20"/>
          <w:szCs w:val="20"/>
        </w:rPr>
        <w:t>-0</w:t>
      </w:r>
      <w:r w:rsidR="00BC3644" w:rsidRPr="00BC3644">
        <w:rPr>
          <w:rFonts w:cs="Garamond"/>
          <w:color w:val="000000"/>
          <w:sz w:val="20"/>
          <w:szCs w:val="20"/>
        </w:rPr>
        <w:t>9</w:t>
      </w:r>
      <w:r w:rsidRPr="00BC3644">
        <w:rPr>
          <w:rFonts w:cs="Garamond"/>
          <w:color w:val="000000"/>
          <w:sz w:val="20"/>
          <w:szCs w:val="20"/>
        </w:rPr>
        <w:t>-202</w:t>
      </w:r>
      <w:r w:rsidR="00BC3644" w:rsidRPr="00BC3644">
        <w:rPr>
          <w:rFonts w:cs="Garamond"/>
          <w:color w:val="000000"/>
          <w:sz w:val="20"/>
          <w:szCs w:val="20"/>
        </w:rPr>
        <w:t>5</w:t>
      </w:r>
      <w:r>
        <w:rPr>
          <w:rFonts w:cs="Garamond"/>
          <w:color w:val="000000"/>
          <w:sz w:val="20"/>
          <w:szCs w:val="20"/>
        </w:rPr>
        <w:tab/>
      </w:r>
      <w:proofErr w:type="gramStart"/>
      <w:r>
        <w:rPr>
          <w:rFonts w:cs="Garamond"/>
          <w:color w:val="000000"/>
          <w:sz w:val="20"/>
          <w:szCs w:val="20"/>
        </w:rPr>
        <w:t xml:space="preserve">Revised </w:t>
      </w:r>
      <w:r w:rsidRPr="00BC3644">
        <w:rPr>
          <w:rFonts w:cs="Garamond"/>
          <w:color w:val="000000"/>
          <w:sz w:val="20"/>
          <w:szCs w:val="20"/>
        </w:rPr>
        <w:t>:</w:t>
      </w:r>
      <w:proofErr w:type="gramEnd"/>
      <w:r w:rsidRPr="00BC3644">
        <w:rPr>
          <w:rFonts w:cs="Garamond"/>
          <w:color w:val="000000"/>
          <w:sz w:val="20"/>
          <w:szCs w:val="20"/>
        </w:rPr>
        <w:t xml:space="preserve"> </w:t>
      </w:r>
      <w:r w:rsidR="00512B9C">
        <w:rPr>
          <w:rFonts w:cs="Garamond"/>
          <w:color w:val="000000"/>
          <w:sz w:val="20"/>
          <w:szCs w:val="20"/>
        </w:rPr>
        <w:t>29</w:t>
      </w:r>
      <w:r w:rsidRPr="00BC3644">
        <w:rPr>
          <w:rFonts w:cs="Garamond"/>
          <w:color w:val="000000"/>
          <w:sz w:val="20"/>
          <w:szCs w:val="20"/>
        </w:rPr>
        <w:t>-0</w:t>
      </w:r>
      <w:r w:rsidR="00512B9C">
        <w:rPr>
          <w:rFonts w:cs="Garamond"/>
          <w:color w:val="000000"/>
          <w:sz w:val="20"/>
          <w:szCs w:val="20"/>
        </w:rPr>
        <w:t>9</w:t>
      </w:r>
      <w:r w:rsidRPr="00BC3644">
        <w:rPr>
          <w:rFonts w:cs="Garamond"/>
          <w:color w:val="000000"/>
          <w:sz w:val="20"/>
          <w:szCs w:val="20"/>
        </w:rPr>
        <w:t>-202</w:t>
      </w:r>
      <w:r w:rsidR="00512B9C">
        <w:rPr>
          <w:rFonts w:cs="Garamond"/>
          <w:color w:val="000000"/>
          <w:sz w:val="20"/>
          <w:szCs w:val="20"/>
        </w:rPr>
        <w:t>5</w:t>
      </w:r>
      <w:r w:rsidRPr="00BC3644">
        <w:rPr>
          <w:rFonts w:cs="Garamond"/>
          <w:color w:val="000000"/>
          <w:sz w:val="20"/>
          <w:szCs w:val="20"/>
        </w:rPr>
        <w:tab/>
        <w:t xml:space="preserve">Accepted: </w:t>
      </w:r>
      <w:r w:rsidR="00512B9C">
        <w:rPr>
          <w:rFonts w:cs="Garamond"/>
          <w:color w:val="000000"/>
          <w:sz w:val="20"/>
          <w:szCs w:val="20"/>
        </w:rPr>
        <w:t>29</w:t>
      </w:r>
      <w:r w:rsidRPr="00BC3644">
        <w:rPr>
          <w:rFonts w:cs="Garamond"/>
          <w:color w:val="000000"/>
          <w:sz w:val="20"/>
          <w:szCs w:val="20"/>
        </w:rPr>
        <w:t>-</w:t>
      </w:r>
      <w:r w:rsidR="00512B9C">
        <w:rPr>
          <w:rFonts w:cs="Garamond"/>
          <w:color w:val="000000"/>
          <w:sz w:val="20"/>
          <w:szCs w:val="20"/>
        </w:rPr>
        <w:t>09</w:t>
      </w:r>
      <w:r w:rsidRPr="00BC3644">
        <w:rPr>
          <w:rFonts w:cs="Garamond"/>
          <w:color w:val="000000"/>
          <w:sz w:val="20"/>
          <w:szCs w:val="20"/>
        </w:rPr>
        <w:t>-202</w:t>
      </w:r>
      <w:r w:rsidR="00512B9C">
        <w:rPr>
          <w:rFonts w:cs="Garamond"/>
          <w:color w:val="000000"/>
          <w:sz w:val="20"/>
          <w:szCs w:val="20"/>
        </w:rPr>
        <w:t>5</w:t>
      </w:r>
      <w:r>
        <w:rPr>
          <w:rFonts w:cs="Garamond"/>
          <w:color w:val="000000"/>
          <w:sz w:val="20"/>
          <w:szCs w:val="20"/>
        </w:rPr>
        <w:t xml:space="preserve">   </w:t>
      </w:r>
    </w:p>
    <w:p w14:paraId="3A3D7D0F" w14:textId="53E86E84" w:rsidR="009029E3" w:rsidRPr="009029E3" w:rsidRDefault="00BC3644" w:rsidP="009029E3">
      <w:pPr>
        <w:pBdr>
          <w:top w:val="nil"/>
          <w:left w:val="nil"/>
          <w:bottom w:val="nil"/>
          <w:right w:val="nil"/>
          <w:between w:val="nil"/>
        </w:pBdr>
        <w:spacing w:before="240" w:after="120"/>
        <w:ind w:left="1418" w:hanging="1418"/>
        <w:jc w:val="both"/>
        <w:rPr>
          <w:rFonts w:cs="Garamond"/>
          <w:i/>
          <w:iCs/>
          <w:color w:val="000000"/>
          <w:sz w:val="20"/>
          <w:szCs w:val="20"/>
          <w:lang w:val="id-ID"/>
        </w:rPr>
      </w:pPr>
      <w:r>
        <w:rPr>
          <w:rFonts w:cs="Garamond"/>
          <w:b/>
          <w:color w:val="000000"/>
          <w:sz w:val="20"/>
          <w:szCs w:val="20"/>
        </w:rPr>
        <w:t>ABSTRACK.</w:t>
      </w:r>
      <w:r w:rsidRPr="00BC3644">
        <w:rPr>
          <w:rFonts w:cs="Garamond"/>
          <w:color w:val="000000"/>
          <w:sz w:val="20"/>
          <w:szCs w:val="20"/>
        </w:rPr>
        <w:t xml:space="preserve"> </w:t>
      </w:r>
      <w:r w:rsidR="009029E3" w:rsidRPr="009029E3">
        <w:rPr>
          <w:rFonts w:cs="Garamond"/>
          <w:color w:val="000000"/>
          <w:sz w:val="20"/>
          <w:szCs w:val="20"/>
          <w:lang w:val="id-ID"/>
        </w:rPr>
        <w:t>This research investigates the effect of the Jigsaw-type cooperative learning model on the collaboration skills of fourth-grade students in the Integrated Natural and Social Sciences (IPAS) curriculum, where these skills were previously identified as low. This study employed a quasi-experimental method with a between-subject design. The population consisted of 61 students, from which a sample of 48 students was selected through purposive sampling. Data were collected using a non-test instrument in the form of a collaboration skills observation sheet and were analyzed using an Independent Sample T-Test. The results revealed a significant difference between the experimental group and the control group, with a calculated t-value of 2.2557, which was greater than the t-table value of 2.0128, and a significance value of 0.0288 (p&lt;0.05). It is concluded that the Jigsaw model has a significant positive effect on improving students' collaboration skills. This model is recommended for educators to implement systematically to foster essential social skills in elementary school.</w:t>
      </w:r>
    </w:p>
    <w:p w14:paraId="29D63E1C" w14:textId="083BB73E" w:rsidR="00BC3644" w:rsidRDefault="00BC3644" w:rsidP="009029E3">
      <w:pPr>
        <w:pBdr>
          <w:top w:val="nil"/>
          <w:left w:val="nil"/>
          <w:bottom w:val="nil"/>
          <w:right w:val="nil"/>
          <w:between w:val="nil"/>
        </w:pBdr>
        <w:ind w:left="1418" w:hanging="1418"/>
        <w:jc w:val="both"/>
        <w:rPr>
          <w:rFonts w:cs="Garamond"/>
          <w:b/>
          <w:color w:val="000000"/>
          <w:sz w:val="20"/>
          <w:szCs w:val="20"/>
        </w:rPr>
      </w:pPr>
      <w:r w:rsidRPr="00BC3644">
        <w:rPr>
          <w:rFonts w:cs="Garamond"/>
          <w:b/>
          <w:color w:val="000000"/>
          <w:sz w:val="20"/>
          <w:szCs w:val="20"/>
        </w:rPr>
        <w:t xml:space="preserve">Keywords: </w:t>
      </w:r>
      <w:r w:rsidR="009029E3" w:rsidRPr="009029E3">
        <w:rPr>
          <w:rFonts w:cs="Garamond"/>
          <w:bCs/>
          <w:i/>
          <w:iCs/>
          <w:color w:val="000000"/>
          <w:sz w:val="20"/>
          <w:szCs w:val="20"/>
          <w:lang w:val="id-ID"/>
        </w:rPr>
        <w:t>collaboration skills, cooperative learning, jigsaw model</w:t>
      </w:r>
    </w:p>
    <w:p w14:paraId="521721E5" w14:textId="77777777" w:rsidR="00242EA9" w:rsidRDefault="00242EA9" w:rsidP="0052454C">
      <w:pPr>
        <w:pBdr>
          <w:top w:val="nil"/>
          <w:left w:val="nil"/>
          <w:bottom w:val="nil"/>
          <w:right w:val="nil"/>
          <w:between w:val="nil"/>
        </w:pBdr>
        <w:ind w:firstLine="0"/>
        <w:jc w:val="both"/>
        <w:rPr>
          <w:rFonts w:cs="Garamond"/>
          <w:color w:val="000000"/>
          <w:sz w:val="20"/>
          <w:szCs w:val="20"/>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461"/>
        <w:gridCol w:w="957"/>
        <w:gridCol w:w="7654"/>
      </w:tblGrid>
      <w:tr w:rsidR="00CE74F7" w14:paraId="0ADE94DC" w14:textId="77777777">
        <w:tc>
          <w:tcPr>
            <w:tcW w:w="461" w:type="dxa"/>
          </w:tcPr>
          <w:p w14:paraId="2024FFAE" w14:textId="77777777" w:rsidR="00CE74F7" w:rsidRDefault="00000000">
            <w:pPr>
              <w:keepNext/>
              <w:pBdr>
                <w:top w:val="nil"/>
                <w:left w:val="nil"/>
                <w:bottom w:val="nil"/>
                <w:right w:val="nil"/>
                <w:between w:val="nil"/>
              </w:pBdr>
              <w:ind w:left="0" w:firstLine="0"/>
              <w:jc w:val="left"/>
              <w:rPr>
                <w:rFonts w:cs="Garamond"/>
                <w:b/>
                <w:smallCaps/>
                <w:sz w:val="20"/>
                <w:szCs w:val="20"/>
              </w:rPr>
            </w:pPr>
            <w:r>
              <w:rPr>
                <w:rFonts w:cs="Garamond"/>
                <w:b/>
                <w:smallCaps/>
                <w:noProof/>
                <w:szCs w:val="24"/>
              </w:rPr>
              <w:drawing>
                <wp:inline distT="0" distB="0" distL="0" distR="0" wp14:anchorId="659BE31E" wp14:editId="2864D6EF">
                  <wp:extent cx="155575" cy="155575"/>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l="22733" t="45338" r="72905" b="46901"/>
                          <a:stretch>
                            <a:fillRect/>
                          </a:stretch>
                        </pic:blipFill>
                        <pic:spPr>
                          <a:xfrm>
                            <a:off x="0" y="0"/>
                            <a:ext cx="155575" cy="155575"/>
                          </a:xfrm>
                          <a:prstGeom prst="rect">
                            <a:avLst/>
                          </a:prstGeom>
                          <a:ln/>
                        </pic:spPr>
                      </pic:pic>
                    </a:graphicData>
                  </a:graphic>
                </wp:inline>
              </w:drawing>
            </w:r>
          </w:p>
        </w:tc>
        <w:tc>
          <w:tcPr>
            <w:tcW w:w="8611" w:type="dxa"/>
            <w:gridSpan w:val="2"/>
          </w:tcPr>
          <w:p w14:paraId="46717D3E" w14:textId="26D422BC" w:rsidR="00CE74F7" w:rsidRPr="00725E97" w:rsidRDefault="00000000">
            <w:pPr>
              <w:keepNext/>
              <w:pBdr>
                <w:top w:val="nil"/>
                <w:left w:val="nil"/>
                <w:bottom w:val="nil"/>
                <w:right w:val="nil"/>
                <w:between w:val="nil"/>
              </w:pBdr>
              <w:ind w:left="0" w:firstLine="0"/>
              <w:jc w:val="left"/>
              <w:rPr>
                <w:rFonts w:cs="Garamond"/>
                <w:b/>
                <w:smallCaps/>
                <w:sz w:val="20"/>
                <w:szCs w:val="20"/>
              </w:rPr>
            </w:pPr>
            <w:r w:rsidRPr="00725E97">
              <w:rPr>
                <w:rFonts w:cs="Garamond"/>
                <w:sz w:val="20"/>
                <w:szCs w:val="20"/>
              </w:rPr>
              <w:t>https://dx.doi.org/10.32678/</w:t>
            </w:r>
            <w:r w:rsidR="00BD699C" w:rsidRPr="00725E97">
              <w:rPr>
                <w:rFonts w:cs="Garamond"/>
                <w:sz w:val="20"/>
                <w:szCs w:val="20"/>
              </w:rPr>
              <w:t>IJOSE</w:t>
            </w:r>
            <w:r w:rsidRPr="00725E97">
              <w:rPr>
                <w:rFonts w:cs="Garamond"/>
                <w:sz w:val="20"/>
                <w:szCs w:val="20"/>
              </w:rPr>
              <w:t>.vxx0x.xxxx</w:t>
            </w:r>
          </w:p>
        </w:tc>
      </w:tr>
      <w:tr w:rsidR="00CE74F7" w14:paraId="146CFAB2" w14:textId="77777777">
        <w:tc>
          <w:tcPr>
            <w:tcW w:w="1418" w:type="dxa"/>
            <w:gridSpan w:val="2"/>
          </w:tcPr>
          <w:p w14:paraId="18016D87" w14:textId="77777777" w:rsidR="00CE74F7" w:rsidRDefault="00000000">
            <w:pPr>
              <w:keepNext/>
              <w:pBdr>
                <w:top w:val="nil"/>
                <w:left w:val="nil"/>
                <w:bottom w:val="nil"/>
                <w:right w:val="nil"/>
                <w:between w:val="nil"/>
              </w:pBdr>
              <w:ind w:left="0" w:firstLine="0"/>
              <w:jc w:val="left"/>
              <w:rPr>
                <w:rFonts w:cs="Garamond"/>
                <w:b/>
                <w:smallCaps/>
                <w:sz w:val="20"/>
                <w:szCs w:val="20"/>
              </w:rPr>
            </w:pPr>
            <w:r>
              <w:rPr>
                <w:rFonts w:cs="Garamond"/>
                <w:b/>
                <w:sz w:val="20"/>
                <w:szCs w:val="20"/>
              </w:rPr>
              <w:t>How to Cite</w:t>
            </w:r>
          </w:p>
        </w:tc>
        <w:tc>
          <w:tcPr>
            <w:tcW w:w="7654" w:type="dxa"/>
          </w:tcPr>
          <w:p w14:paraId="09D390F7" w14:textId="5999E026" w:rsidR="00CE74F7" w:rsidRPr="00725E97" w:rsidRDefault="00000000">
            <w:pPr>
              <w:keepNext/>
              <w:pBdr>
                <w:top w:val="nil"/>
                <w:left w:val="nil"/>
                <w:bottom w:val="nil"/>
                <w:right w:val="nil"/>
                <w:between w:val="nil"/>
              </w:pBdr>
              <w:ind w:left="0" w:firstLine="0"/>
              <w:jc w:val="left"/>
              <w:rPr>
                <w:rFonts w:cs="Garamond"/>
                <w:b/>
                <w:smallCaps/>
                <w:sz w:val="20"/>
                <w:szCs w:val="20"/>
              </w:rPr>
            </w:pPr>
            <w:r w:rsidRPr="00725E97">
              <w:rPr>
                <w:rFonts w:cs="Garamond"/>
                <w:sz w:val="20"/>
                <w:szCs w:val="20"/>
              </w:rPr>
              <w:t xml:space="preserve">Name of Authors. (Year). Title of article. </w:t>
            </w:r>
            <w:r w:rsidR="00BD699C" w:rsidRPr="00725E97">
              <w:rPr>
                <w:i/>
                <w:iCs/>
                <w:sz w:val="20"/>
                <w:szCs w:val="20"/>
              </w:rPr>
              <w:t xml:space="preserve">IJOSE; International Journal </w:t>
            </w:r>
            <w:proofErr w:type="gramStart"/>
            <w:r w:rsidR="00BD699C" w:rsidRPr="00725E97">
              <w:rPr>
                <w:i/>
                <w:iCs/>
                <w:sz w:val="20"/>
                <w:szCs w:val="20"/>
              </w:rPr>
              <w:t>Of</w:t>
            </w:r>
            <w:proofErr w:type="gramEnd"/>
            <w:r w:rsidR="00BD699C" w:rsidRPr="00725E97">
              <w:rPr>
                <w:i/>
                <w:iCs/>
                <w:sz w:val="20"/>
                <w:szCs w:val="20"/>
              </w:rPr>
              <w:t xml:space="preserve"> Science Education</w:t>
            </w:r>
            <w:r w:rsidR="00CF0E4B" w:rsidRPr="00725E97">
              <w:rPr>
                <w:rFonts w:cs="Garamond"/>
                <w:i/>
                <w:sz w:val="20"/>
                <w:szCs w:val="20"/>
              </w:rPr>
              <w:t xml:space="preserve">, </w:t>
            </w:r>
            <w:r w:rsidRPr="00725E97">
              <w:rPr>
                <w:rFonts w:cs="Garamond"/>
                <w:i/>
                <w:sz w:val="20"/>
                <w:szCs w:val="20"/>
              </w:rPr>
              <w:t xml:space="preserve">Volume </w:t>
            </w:r>
            <w:r w:rsidRPr="00725E97">
              <w:rPr>
                <w:rFonts w:cs="Garamond"/>
                <w:sz w:val="20"/>
                <w:szCs w:val="20"/>
              </w:rPr>
              <w:t xml:space="preserve">(Issue), </w:t>
            </w:r>
            <w:r w:rsidR="00CF0E4B" w:rsidRPr="00725E97">
              <w:rPr>
                <w:rFonts w:cs="Garamond"/>
                <w:sz w:val="20"/>
                <w:szCs w:val="20"/>
              </w:rPr>
              <w:t>00</w:t>
            </w:r>
            <w:r w:rsidRPr="00725E97">
              <w:rPr>
                <w:rFonts w:cs="Garamond"/>
                <w:sz w:val="20"/>
                <w:szCs w:val="20"/>
              </w:rPr>
              <w:t>-</w:t>
            </w:r>
            <w:r w:rsidR="00CF0E4B" w:rsidRPr="00725E97">
              <w:rPr>
                <w:rFonts w:cs="Garamond"/>
                <w:sz w:val="20"/>
                <w:szCs w:val="20"/>
              </w:rPr>
              <w:t>00</w:t>
            </w:r>
            <w:r w:rsidRPr="00725E97">
              <w:rPr>
                <w:rFonts w:cs="Garamond"/>
                <w:sz w:val="20"/>
                <w:szCs w:val="20"/>
              </w:rPr>
              <w:t>. doi:10.32678/</w:t>
            </w:r>
            <w:r w:rsidR="00BD699C" w:rsidRPr="00725E97">
              <w:rPr>
                <w:rFonts w:cs="Garamond"/>
                <w:sz w:val="20"/>
                <w:szCs w:val="20"/>
              </w:rPr>
              <w:t>IJOSE</w:t>
            </w:r>
            <w:r w:rsidRPr="00725E97">
              <w:rPr>
                <w:rFonts w:cs="Garamond"/>
                <w:sz w:val="20"/>
                <w:szCs w:val="20"/>
              </w:rPr>
              <w:t>.v5i01.</w:t>
            </w:r>
            <w:r w:rsidR="00CF0E4B" w:rsidRPr="00725E97">
              <w:rPr>
                <w:rFonts w:cs="Garamond"/>
                <w:sz w:val="20"/>
                <w:szCs w:val="20"/>
              </w:rPr>
              <w:t>0000</w:t>
            </w:r>
            <w:r w:rsidRPr="00725E97">
              <w:rPr>
                <w:rFonts w:cs="Garamond"/>
                <w:sz w:val="20"/>
                <w:szCs w:val="20"/>
              </w:rPr>
              <w:t>.</w:t>
            </w:r>
          </w:p>
        </w:tc>
      </w:tr>
    </w:tbl>
    <w:p w14:paraId="33DA4386" w14:textId="77777777" w:rsidR="00CE74F7" w:rsidRDefault="00000000">
      <w:pPr>
        <w:keepNext/>
        <w:pBdr>
          <w:top w:val="nil"/>
          <w:left w:val="nil"/>
          <w:bottom w:val="nil"/>
          <w:right w:val="nil"/>
          <w:between w:val="nil"/>
        </w:pBdr>
        <w:spacing w:before="360" w:after="120"/>
        <w:ind w:firstLine="0"/>
        <w:rPr>
          <w:rFonts w:cs="Garamond"/>
          <w:b/>
          <w:smallCaps/>
          <w:color w:val="000000"/>
          <w:szCs w:val="24"/>
        </w:rPr>
      </w:pPr>
      <w:r>
        <w:rPr>
          <w:rFonts w:cs="Garamond"/>
          <w:b/>
          <w:smallCaps/>
          <w:color w:val="000000"/>
          <w:szCs w:val="24"/>
        </w:rPr>
        <w:t>INTRODUCTION</w:t>
      </w:r>
    </w:p>
    <w:p w14:paraId="30B22E44" w14:textId="475FF290" w:rsidR="009029E3" w:rsidRPr="0052454C" w:rsidRDefault="008D3E3C" w:rsidP="008D3E3C">
      <w:pPr>
        <w:pBdr>
          <w:top w:val="nil"/>
          <w:left w:val="nil"/>
          <w:bottom w:val="nil"/>
          <w:right w:val="nil"/>
          <w:between w:val="nil"/>
        </w:pBdr>
        <w:spacing w:after="120"/>
        <w:jc w:val="both"/>
        <w:rPr>
          <w:rFonts w:cs="Garamond"/>
          <w:color w:val="000000"/>
          <w:szCs w:val="24"/>
          <w:lang w:val="id-ID"/>
        </w:rPr>
      </w:pPr>
      <w:r w:rsidRPr="008D3E3C">
        <w:rPr>
          <w:rFonts w:cs="Garamond"/>
          <w:color w:val="000000"/>
          <w:szCs w:val="24"/>
        </w:rPr>
        <w:t>Education in the 21st century faces the demand to equip students with competencies relevant to global challenges, prompting a paradigm shift in learning</w:t>
      </w:r>
      <w:r>
        <w:rPr>
          <w:rFonts w:cs="Garamond"/>
          <w:color w:val="000000"/>
          <w:szCs w:val="24"/>
        </w:rPr>
        <w:t xml:space="preserve"> </w:t>
      </w:r>
      <w:r w:rsidRPr="008D3E3C">
        <w:rPr>
          <w:rFonts w:cs="Garamond"/>
          <w:color w:val="000000"/>
          <w:szCs w:val="24"/>
        </w:rPr>
        <w:t>from mere knowledge transfer to the development of holistic skills. This background is based on a significant gap between curricular demands for collaboration skills and the actual learning practices in the field. A preliminary study conducted in Grade IV of SD Sejahtera Way Kandis on November 11, 2024, specifically identified the problem of low student collaboration skills in the subject of Natural and Social Sciences (IPAS). This phenomenon is manifested in a teacher-centered learning process. The impact is that students tend to be passive participants, displaying selfish and individualistic attitudes during group work. Initial observation data showed that Class IV B had the lowest average collaboration skill score, only 36.87%, indicating a problem that needs immediate attention. This low achievement strongly correlates with the fact that innovative learning models explicitly designed to train cooperation, such as the Jigsaw model, have not yet been implemented.</w:t>
      </w:r>
    </w:p>
    <w:p w14:paraId="185402F6" w14:textId="5F857419" w:rsidR="00242EA9" w:rsidRPr="003769AC" w:rsidRDefault="008D3E3C" w:rsidP="008D3E3C">
      <w:pPr>
        <w:pBdr>
          <w:top w:val="nil"/>
          <w:left w:val="nil"/>
          <w:bottom w:val="nil"/>
          <w:right w:val="nil"/>
          <w:between w:val="nil"/>
        </w:pBdr>
        <w:spacing w:after="120"/>
        <w:jc w:val="both"/>
        <w:rPr>
          <w:rFonts w:cs="Garamond"/>
          <w:color w:val="000000"/>
          <w:szCs w:val="24"/>
          <w:lang w:val="id"/>
        </w:rPr>
      </w:pPr>
      <w:r w:rsidRPr="008D3E3C">
        <w:rPr>
          <w:rFonts w:cs="Garamond"/>
          <w:color w:val="000000"/>
          <w:szCs w:val="24"/>
        </w:rPr>
        <w:t xml:space="preserve">Motivation is an internal drive that encourages a person’s enthusiasm to do something or achieve a certain goal. In the context of education, motivation becomes a key factor in supporting </w:t>
      </w:r>
      <w:r w:rsidRPr="008D3E3C">
        <w:rPr>
          <w:rFonts w:cs="Garamond"/>
          <w:color w:val="000000"/>
          <w:szCs w:val="24"/>
        </w:rPr>
        <w:lastRenderedPageBreak/>
        <w:t>students’ learning outcomes. Without motivation, achieving optimal learning results will be difficult to realize (</w:t>
      </w:r>
      <w:proofErr w:type="spellStart"/>
      <w:r w:rsidRPr="008D3E3C">
        <w:rPr>
          <w:rFonts w:cs="Garamond"/>
          <w:color w:val="000000"/>
          <w:szCs w:val="24"/>
        </w:rPr>
        <w:t>Rumbewas</w:t>
      </w:r>
      <w:proofErr w:type="spellEnd"/>
      <w:r w:rsidRPr="008D3E3C">
        <w:rPr>
          <w:rFonts w:cs="Garamond"/>
          <w:color w:val="000000"/>
          <w:szCs w:val="24"/>
        </w:rPr>
        <w:t xml:space="preserve"> et al., 2018). Learning motivation acts as a driving force that initiates, directs, and sustains learning behavior in the educational context (Santrock, 2011). A high level of motivation promotes enthusiasm for learning, while low motivation can hinder educational achievement. This condition is reflected in students’ behavior, such as lack of focus during lessons, reluctance to complete assignments, or inattentiveness to teachers’ explanations.</w:t>
      </w:r>
    </w:p>
    <w:p w14:paraId="6A02630B" w14:textId="78BF2450" w:rsidR="00242EA9" w:rsidRPr="003769AC" w:rsidRDefault="008D3E3C" w:rsidP="008D3E3C">
      <w:pPr>
        <w:pBdr>
          <w:top w:val="nil"/>
          <w:left w:val="nil"/>
          <w:bottom w:val="nil"/>
          <w:right w:val="nil"/>
          <w:between w:val="nil"/>
        </w:pBdr>
        <w:spacing w:after="120"/>
        <w:jc w:val="both"/>
        <w:rPr>
          <w:rFonts w:cs="Garamond"/>
          <w:color w:val="000000"/>
          <w:szCs w:val="24"/>
          <w:lang w:val="id"/>
        </w:rPr>
      </w:pPr>
      <w:r w:rsidRPr="008D3E3C">
        <w:rPr>
          <w:rFonts w:cs="Garamond"/>
          <w:color w:val="000000"/>
          <w:szCs w:val="24"/>
        </w:rPr>
        <w:t xml:space="preserve">Initial observations in November in Grade IV of SDN 2 </w:t>
      </w:r>
      <w:proofErr w:type="spellStart"/>
      <w:r w:rsidRPr="008D3E3C">
        <w:rPr>
          <w:rFonts w:cs="Garamond"/>
          <w:color w:val="000000"/>
          <w:szCs w:val="24"/>
        </w:rPr>
        <w:t>Kacamarga</w:t>
      </w:r>
      <w:proofErr w:type="spellEnd"/>
      <w:r w:rsidRPr="008D3E3C">
        <w:rPr>
          <w:rFonts w:cs="Garamond"/>
          <w:color w:val="000000"/>
          <w:szCs w:val="24"/>
        </w:rPr>
        <w:t xml:space="preserve"> showed low student learning motivation in Pancasila Education lessons. Out of 36 students, 23 were noted to have low concentration during the learning process. These findings highlight the importance of strategic steps to improve learning motivation through approaches aligned with students’ potential and conditions. Based on the information obtained, the low motivation was caused by the absence of interactive learning media, limited technological facilities, and a less supportive learning atmosphere. These factors contribute to the decline in students’ learning motivation. This situation is illustrated by several indicators of learning motivation, including:</w:t>
      </w:r>
    </w:p>
    <w:p w14:paraId="35C2DD9A" w14:textId="43A43AAF" w:rsidR="00242EA9" w:rsidRDefault="00242EA9" w:rsidP="00242EA9">
      <w:pPr>
        <w:pBdr>
          <w:top w:val="nil"/>
          <w:left w:val="nil"/>
          <w:bottom w:val="nil"/>
          <w:right w:val="nil"/>
          <w:between w:val="nil"/>
        </w:pBdr>
        <w:spacing w:after="120"/>
        <w:jc w:val="center"/>
        <w:rPr>
          <w:rFonts w:cs="Garamond"/>
          <w:color w:val="000000"/>
          <w:szCs w:val="24"/>
        </w:rPr>
      </w:pPr>
      <w:r w:rsidRPr="00242EA9">
        <w:rPr>
          <w:rFonts w:cs="Garamond"/>
          <w:b/>
          <w:color w:val="000000"/>
          <w:szCs w:val="24"/>
        </w:rPr>
        <w:t>Table 1</w:t>
      </w:r>
      <w:r w:rsidRPr="00242EA9">
        <w:rPr>
          <w:rFonts w:cs="Garamond"/>
          <w:color w:val="000000"/>
          <w:szCs w:val="24"/>
        </w:rPr>
        <w:t xml:space="preserve"> </w:t>
      </w:r>
      <w:proofErr w:type="spellStart"/>
      <w:r w:rsidR="00BD699C">
        <w:rPr>
          <w:rFonts w:cs="Garamond"/>
          <w:color w:val="000000"/>
          <w:szCs w:val="24"/>
        </w:rPr>
        <w:t>sumber</w:t>
      </w:r>
      <w:proofErr w:type="spellEnd"/>
      <w:r w:rsidR="00BD699C">
        <w:rPr>
          <w:rFonts w:cs="Garamond"/>
          <w:color w:val="000000"/>
          <w:szCs w:val="24"/>
        </w:rPr>
        <w:t xml:space="preserve"> </w:t>
      </w:r>
      <w:proofErr w:type="spellStart"/>
      <w:r w:rsidR="00BD699C">
        <w:rPr>
          <w:rFonts w:cs="Garamond"/>
          <w:color w:val="000000"/>
          <w:szCs w:val="24"/>
        </w:rPr>
        <w:t>penulis</w:t>
      </w:r>
      <w:proofErr w:type="spellEnd"/>
    </w:p>
    <w:tbl>
      <w:tblPr>
        <w:tblStyle w:val="TableNormal11"/>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3"/>
        <w:gridCol w:w="3441"/>
        <w:gridCol w:w="1696"/>
      </w:tblGrid>
      <w:tr w:rsidR="00242EA9" w:rsidRPr="00242EA9" w14:paraId="2CDD4FBC" w14:textId="77777777" w:rsidTr="00C224FC">
        <w:trPr>
          <w:trHeight w:val="457"/>
        </w:trPr>
        <w:tc>
          <w:tcPr>
            <w:tcW w:w="2073" w:type="dxa"/>
          </w:tcPr>
          <w:p w14:paraId="236AD537" w14:textId="04BF6E1A" w:rsidR="00242EA9" w:rsidRPr="00242EA9" w:rsidRDefault="008D3E3C" w:rsidP="008D3E3C">
            <w:pPr>
              <w:spacing w:line="276" w:lineRule="auto"/>
              <w:ind w:left="-21" w:firstLine="21"/>
              <w:jc w:val="center"/>
              <w:rPr>
                <w:rFonts w:ascii="Garamond" w:hAnsi="Garamond" w:cs="Calibri"/>
                <w:b/>
                <w:bCs/>
                <w:sz w:val="20"/>
                <w:szCs w:val="20"/>
              </w:rPr>
            </w:pPr>
            <w:r w:rsidRPr="008D3E3C">
              <w:rPr>
                <w:rFonts w:ascii="Garamond" w:hAnsi="Garamond" w:cs="Calibri"/>
                <w:b/>
                <w:bCs/>
                <w:sz w:val="20"/>
                <w:szCs w:val="20"/>
              </w:rPr>
              <w:t>Indicators of Learning Motivation</w:t>
            </w:r>
          </w:p>
        </w:tc>
        <w:tc>
          <w:tcPr>
            <w:tcW w:w="3441" w:type="dxa"/>
          </w:tcPr>
          <w:p w14:paraId="548269C2" w14:textId="069E8F58" w:rsidR="00242EA9" w:rsidRPr="00242EA9" w:rsidRDefault="008D3E3C" w:rsidP="008D3E3C">
            <w:pPr>
              <w:spacing w:line="276" w:lineRule="auto"/>
              <w:ind w:left="-21" w:firstLine="21"/>
              <w:jc w:val="center"/>
              <w:rPr>
                <w:rFonts w:ascii="Garamond" w:hAnsi="Garamond" w:cs="Calibri"/>
                <w:b/>
                <w:bCs/>
                <w:sz w:val="20"/>
                <w:szCs w:val="20"/>
              </w:rPr>
            </w:pPr>
            <w:r w:rsidRPr="008D3E3C">
              <w:rPr>
                <w:rFonts w:ascii="Garamond" w:hAnsi="Garamond" w:cs="Calibri"/>
                <w:b/>
                <w:bCs/>
                <w:sz w:val="20"/>
                <w:szCs w:val="20"/>
              </w:rPr>
              <w:t>Student Response</w:t>
            </w:r>
          </w:p>
        </w:tc>
        <w:tc>
          <w:tcPr>
            <w:tcW w:w="1696" w:type="dxa"/>
          </w:tcPr>
          <w:p w14:paraId="2A201BF5" w14:textId="7CBC5D96" w:rsidR="00242EA9" w:rsidRPr="00242EA9" w:rsidRDefault="008D3E3C" w:rsidP="008D3E3C">
            <w:pPr>
              <w:spacing w:line="276" w:lineRule="auto"/>
              <w:ind w:left="-21" w:right="3" w:firstLine="21"/>
              <w:jc w:val="center"/>
              <w:rPr>
                <w:rFonts w:ascii="Garamond" w:hAnsi="Garamond" w:cs="Calibri"/>
                <w:b/>
                <w:bCs/>
                <w:sz w:val="20"/>
                <w:szCs w:val="20"/>
              </w:rPr>
            </w:pPr>
            <w:r w:rsidRPr="008D3E3C">
              <w:rPr>
                <w:rFonts w:ascii="Garamond" w:hAnsi="Garamond" w:cs="Calibri"/>
                <w:b/>
                <w:bCs/>
                <w:spacing w:val="-2"/>
                <w:sz w:val="20"/>
                <w:szCs w:val="20"/>
              </w:rPr>
              <w:t>Percentage</w:t>
            </w:r>
          </w:p>
        </w:tc>
      </w:tr>
      <w:tr w:rsidR="00242EA9" w:rsidRPr="00242EA9" w14:paraId="279E1F18" w14:textId="77777777" w:rsidTr="00C224FC">
        <w:trPr>
          <w:trHeight w:val="690"/>
        </w:trPr>
        <w:tc>
          <w:tcPr>
            <w:tcW w:w="2073" w:type="dxa"/>
          </w:tcPr>
          <w:p w14:paraId="4148AEF2" w14:textId="66C2C456" w:rsidR="00242EA9" w:rsidRPr="00242EA9" w:rsidRDefault="00242EA9" w:rsidP="008D3E3C">
            <w:pPr>
              <w:spacing w:line="276" w:lineRule="auto"/>
              <w:ind w:left="-21" w:firstLine="21"/>
              <w:rPr>
                <w:rFonts w:ascii="Garamond" w:hAnsi="Garamond" w:cs="Calibri"/>
                <w:sz w:val="20"/>
                <w:szCs w:val="20"/>
              </w:rPr>
            </w:pPr>
            <w:r w:rsidRPr="00242EA9">
              <w:rPr>
                <w:rFonts w:ascii="Garamond" w:hAnsi="Garamond" w:cs="Calibri"/>
                <w:sz w:val="20"/>
                <w:szCs w:val="20"/>
              </w:rPr>
              <w:t>1.</w:t>
            </w:r>
            <w:r w:rsidRPr="00242EA9">
              <w:rPr>
                <w:rFonts w:ascii="Garamond" w:hAnsi="Garamond" w:cs="Calibri"/>
                <w:spacing w:val="-13"/>
                <w:sz w:val="20"/>
                <w:szCs w:val="20"/>
              </w:rPr>
              <w:t xml:space="preserve"> </w:t>
            </w:r>
            <w:r w:rsidR="008D3E3C" w:rsidRPr="008D3E3C">
              <w:rPr>
                <w:rFonts w:ascii="Garamond" w:hAnsi="Garamond" w:cs="Calibri"/>
                <w:sz w:val="20"/>
                <w:szCs w:val="20"/>
              </w:rPr>
              <w:t>Desire and Will to Succeed</w:t>
            </w:r>
          </w:p>
        </w:tc>
        <w:tc>
          <w:tcPr>
            <w:tcW w:w="3441" w:type="dxa"/>
          </w:tcPr>
          <w:p w14:paraId="03517F3A" w14:textId="0330EE3A"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 xml:space="preserve">16 </w:t>
            </w:r>
            <w:r w:rsidR="008D3E3C" w:rsidRPr="008D3E3C">
              <w:rPr>
                <w:rFonts w:ascii="Garamond" w:hAnsi="Garamond" w:cs="Calibri"/>
                <w:sz w:val="20"/>
                <w:szCs w:val="20"/>
              </w:rPr>
              <w:t>Students focus on following lessons in class, while others play with friends.</w:t>
            </w:r>
          </w:p>
        </w:tc>
        <w:tc>
          <w:tcPr>
            <w:tcW w:w="1696" w:type="dxa"/>
          </w:tcPr>
          <w:p w14:paraId="688A95B5"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44,4%</w:t>
            </w:r>
          </w:p>
        </w:tc>
      </w:tr>
      <w:tr w:rsidR="00242EA9" w:rsidRPr="00242EA9" w14:paraId="1C5666B6" w14:textId="77777777" w:rsidTr="00C224FC">
        <w:trPr>
          <w:trHeight w:val="690"/>
        </w:trPr>
        <w:tc>
          <w:tcPr>
            <w:tcW w:w="2073" w:type="dxa"/>
          </w:tcPr>
          <w:p w14:paraId="55F4EFF4" w14:textId="791965C2"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 xml:space="preserve">2. </w:t>
            </w:r>
            <w:r w:rsidR="008D3E3C" w:rsidRPr="008D3E3C">
              <w:rPr>
                <w:rFonts w:ascii="Garamond" w:hAnsi="Garamond" w:cs="Calibri"/>
                <w:sz w:val="20"/>
                <w:szCs w:val="20"/>
              </w:rPr>
              <w:t>Motivation and need in learning</w:t>
            </w:r>
          </w:p>
        </w:tc>
        <w:tc>
          <w:tcPr>
            <w:tcW w:w="3441" w:type="dxa"/>
          </w:tcPr>
          <w:p w14:paraId="7651D52D" w14:textId="262B5A0A"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12</w:t>
            </w:r>
            <w:r w:rsidRPr="00242EA9">
              <w:rPr>
                <w:rFonts w:ascii="Garamond" w:hAnsi="Garamond" w:cs="Calibri"/>
                <w:spacing w:val="-10"/>
                <w:sz w:val="20"/>
                <w:szCs w:val="20"/>
              </w:rPr>
              <w:t xml:space="preserve"> </w:t>
            </w:r>
            <w:r w:rsidR="008D3E3C" w:rsidRPr="008D3E3C">
              <w:rPr>
                <w:rFonts w:ascii="Garamond" w:hAnsi="Garamond" w:cs="Calibri"/>
                <w:sz w:val="20"/>
                <w:szCs w:val="20"/>
              </w:rPr>
              <w:t>Some students show enthusiasm for learning, while others feel less energetic.</w:t>
            </w:r>
          </w:p>
        </w:tc>
        <w:tc>
          <w:tcPr>
            <w:tcW w:w="1696" w:type="dxa"/>
          </w:tcPr>
          <w:p w14:paraId="3C6C2864"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33,3%</w:t>
            </w:r>
          </w:p>
        </w:tc>
      </w:tr>
      <w:tr w:rsidR="00242EA9" w:rsidRPr="00242EA9" w14:paraId="303C8239" w14:textId="77777777" w:rsidTr="00C224FC">
        <w:trPr>
          <w:trHeight w:val="689"/>
        </w:trPr>
        <w:tc>
          <w:tcPr>
            <w:tcW w:w="2073" w:type="dxa"/>
          </w:tcPr>
          <w:p w14:paraId="39AF1A8D" w14:textId="081134B8" w:rsidR="00242EA9" w:rsidRPr="00242EA9" w:rsidRDefault="00242EA9" w:rsidP="00242EA9">
            <w:pPr>
              <w:spacing w:line="276" w:lineRule="auto"/>
              <w:ind w:left="-21" w:right="18" w:firstLine="21"/>
              <w:rPr>
                <w:rFonts w:ascii="Garamond" w:hAnsi="Garamond" w:cs="Calibri"/>
                <w:sz w:val="20"/>
                <w:szCs w:val="20"/>
              </w:rPr>
            </w:pPr>
            <w:r w:rsidRPr="00242EA9">
              <w:rPr>
                <w:rFonts w:ascii="Garamond" w:hAnsi="Garamond" w:cs="Calibri"/>
                <w:sz w:val="20"/>
                <w:szCs w:val="20"/>
              </w:rPr>
              <w:t>3.</w:t>
            </w:r>
            <w:r w:rsidRPr="00242EA9">
              <w:rPr>
                <w:rFonts w:ascii="Garamond" w:hAnsi="Garamond" w:cs="Calibri"/>
                <w:spacing w:val="-13"/>
                <w:sz w:val="20"/>
                <w:szCs w:val="20"/>
              </w:rPr>
              <w:t xml:space="preserve"> </w:t>
            </w:r>
            <w:r w:rsidR="008D3E3C" w:rsidRPr="008D3E3C">
              <w:rPr>
                <w:rFonts w:ascii="Garamond" w:hAnsi="Garamond" w:cs="Calibri"/>
                <w:sz w:val="20"/>
                <w:szCs w:val="20"/>
              </w:rPr>
              <w:t>Hopes and aspirations for the future</w:t>
            </w:r>
          </w:p>
        </w:tc>
        <w:tc>
          <w:tcPr>
            <w:tcW w:w="3441" w:type="dxa"/>
          </w:tcPr>
          <w:p w14:paraId="76DB618D" w14:textId="0A220182" w:rsidR="00242EA9" w:rsidRPr="00242EA9" w:rsidRDefault="00242EA9" w:rsidP="008D3E3C">
            <w:pPr>
              <w:spacing w:line="276" w:lineRule="auto"/>
              <w:ind w:left="-21" w:firstLine="21"/>
              <w:rPr>
                <w:rFonts w:ascii="Garamond" w:hAnsi="Garamond" w:cs="Calibri"/>
                <w:sz w:val="20"/>
                <w:szCs w:val="20"/>
              </w:rPr>
            </w:pPr>
            <w:r w:rsidRPr="00242EA9">
              <w:rPr>
                <w:rFonts w:ascii="Garamond" w:hAnsi="Garamond" w:cs="Calibri"/>
                <w:sz w:val="20"/>
                <w:szCs w:val="20"/>
              </w:rPr>
              <w:t>15</w:t>
            </w:r>
            <w:r w:rsidRPr="00242EA9">
              <w:rPr>
                <w:rFonts w:ascii="Garamond" w:hAnsi="Garamond" w:cs="Calibri"/>
                <w:spacing w:val="-10"/>
                <w:sz w:val="20"/>
                <w:szCs w:val="20"/>
              </w:rPr>
              <w:t xml:space="preserve"> </w:t>
            </w:r>
            <w:r w:rsidR="008D3E3C" w:rsidRPr="008D3E3C">
              <w:rPr>
                <w:rFonts w:ascii="Garamond" w:hAnsi="Garamond" w:cs="Calibri"/>
                <w:sz w:val="20"/>
                <w:szCs w:val="20"/>
              </w:rPr>
              <w:t xml:space="preserve">Some students diligently do their </w:t>
            </w:r>
            <w:proofErr w:type="gramStart"/>
            <w:r w:rsidR="008D3E3C" w:rsidRPr="008D3E3C">
              <w:rPr>
                <w:rFonts w:ascii="Garamond" w:hAnsi="Garamond" w:cs="Calibri"/>
                <w:sz w:val="20"/>
                <w:szCs w:val="20"/>
              </w:rPr>
              <w:t>assignments,</w:t>
            </w:r>
            <w:proofErr w:type="gramEnd"/>
            <w:r w:rsidR="008D3E3C" w:rsidRPr="008D3E3C">
              <w:rPr>
                <w:rFonts w:ascii="Garamond" w:hAnsi="Garamond" w:cs="Calibri"/>
                <w:sz w:val="20"/>
                <w:szCs w:val="20"/>
              </w:rPr>
              <w:t xml:space="preserve"> others sometimes forget to finish them</w:t>
            </w:r>
          </w:p>
        </w:tc>
        <w:tc>
          <w:tcPr>
            <w:tcW w:w="1696" w:type="dxa"/>
          </w:tcPr>
          <w:p w14:paraId="593A64DE"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41,7%</w:t>
            </w:r>
          </w:p>
        </w:tc>
      </w:tr>
      <w:tr w:rsidR="00242EA9" w:rsidRPr="00242EA9" w14:paraId="5B3EA127" w14:textId="77777777" w:rsidTr="00C224FC">
        <w:trPr>
          <w:trHeight w:val="690"/>
        </w:trPr>
        <w:tc>
          <w:tcPr>
            <w:tcW w:w="2073" w:type="dxa"/>
          </w:tcPr>
          <w:p w14:paraId="1C5C9BED" w14:textId="5812F711"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4.</w:t>
            </w:r>
            <w:r w:rsidRPr="00242EA9">
              <w:rPr>
                <w:rFonts w:ascii="Garamond" w:hAnsi="Garamond" w:cs="Calibri"/>
                <w:spacing w:val="-13"/>
                <w:sz w:val="20"/>
                <w:szCs w:val="20"/>
              </w:rPr>
              <w:t xml:space="preserve"> </w:t>
            </w:r>
            <w:r w:rsidR="008D3E3C" w:rsidRPr="008D3E3C">
              <w:rPr>
                <w:rFonts w:ascii="Garamond" w:hAnsi="Garamond" w:cs="Calibri"/>
                <w:sz w:val="20"/>
                <w:szCs w:val="20"/>
              </w:rPr>
              <w:t>Rewards in learning</w:t>
            </w:r>
          </w:p>
        </w:tc>
        <w:tc>
          <w:tcPr>
            <w:tcW w:w="3441" w:type="dxa"/>
          </w:tcPr>
          <w:p w14:paraId="6E6DEA9F" w14:textId="6703A175"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 xml:space="preserve">9 </w:t>
            </w:r>
            <w:r w:rsidR="008D3E3C" w:rsidRPr="008D3E3C">
              <w:rPr>
                <w:rFonts w:ascii="Garamond" w:hAnsi="Garamond" w:cs="Calibri"/>
                <w:sz w:val="20"/>
                <w:szCs w:val="20"/>
              </w:rPr>
              <w:t>Some students get good grades, while others still get low grades</w:t>
            </w:r>
          </w:p>
        </w:tc>
        <w:tc>
          <w:tcPr>
            <w:tcW w:w="1696" w:type="dxa"/>
          </w:tcPr>
          <w:p w14:paraId="09CEBD3E"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5"/>
                <w:sz w:val="20"/>
                <w:szCs w:val="20"/>
              </w:rPr>
              <w:t>25%</w:t>
            </w:r>
          </w:p>
        </w:tc>
      </w:tr>
      <w:tr w:rsidR="00242EA9" w:rsidRPr="00242EA9" w14:paraId="4BD82D4D" w14:textId="77777777" w:rsidTr="00C224FC">
        <w:trPr>
          <w:trHeight w:val="690"/>
        </w:trPr>
        <w:tc>
          <w:tcPr>
            <w:tcW w:w="2073" w:type="dxa"/>
          </w:tcPr>
          <w:p w14:paraId="0CB946C3" w14:textId="190F25B0"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5.</w:t>
            </w:r>
            <w:r w:rsidRPr="00242EA9">
              <w:rPr>
                <w:rFonts w:ascii="Garamond" w:hAnsi="Garamond" w:cs="Calibri"/>
                <w:spacing w:val="-13"/>
                <w:sz w:val="20"/>
                <w:szCs w:val="20"/>
              </w:rPr>
              <w:t xml:space="preserve"> </w:t>
            </w:r>
            <w:r w:rsidR="008D3E3C" w:rsidRPr="008D3E3C">
              <w:rPr>
                <w:rFonts w:ascii="Garamond" w:hAnsi="Garamond" w:cs="Calibri"/>
                <w:sz w:val="20"/>
                <w:szCs w:val="20"/>
              </w:rPr>
              <w:t>Interesting desire in learning</w:t>
            </w:r>
          </w:p>
        </w:tc>
        <w:tc>
          <w:tcPr>
            <w:tcW w:w="3441" w:type="dxa"/>
          </w:tcPr>
          <w:p w14:paraId="349E0EC9" w14:textId="13C37A8E"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12</w:t>
            </w:r>
            <w:r w:rsidRPr="00242EA9">
              <w:rPr>
                <w:rFonts w:ascii="Garamond" w:hAnsi="Garamond" w:cs="Calibri"/>
                <w:spacing w:val="-3"/>
                <w:sz w:val="20"/>
                <w:szCs w:val="20"/>
              </w:rPr>
              <w:t xml:space="preserve"> </w:t>
            </w:r>
            <w:r w:rsidR="008D3E3C" w:rsidRPr="008D3E3C">
              <w:rPr>
                <w:rFonts w:ascii="Garamond" w:hAnsi="Garamond" w:cs="Calibri"/>
                <w:sz w:val="20"/>
                <w:szCs w:val="20"/>
              </w:rPr>
              <w:t xml:space="preserve">Some students feel interested in the learning </w:t>
            </w:r>
            <w:proofErr w:type="gramStart"/>
            <w:r w:rsidR="008D3E3C" w:rsidRPr="008D3E3C">
              <w:rPr>
                <w:rFonts w:ascii="Garamond" w:hAnsi="Garamond" w:cs="Calibri"/>
                <w:sz w:val="20"/>
                <w:szCs w:val="20"/>
              </w:rPr>
              <w:t>process,</w:t>
            </w:r>
            <w:proofErr w:type="gramEnd"/>
            <w:r w:rsidR="008D3E3C" w:rsidRPr="008D3E3C">
              <w:rPr>
                <w:rFonts w:ascii="Garamond" w:hAnsi="Garamond" w:cs="Calibri"/>
                <w:sz w:val="20"/>
                <w:szCs w:val="20"/>
              </w:rPr>
              <w:t xml:space="preserve"> some feel it is just so-so</w:t>
            </w:r>
          </w:p>
        </w:tc>
        <w:tc>
          <w:tcPr>
            <w:tcW w:w="1696" w:type="dxa"/>
          </w:tcPr>
          <w:p w14:paraId="2EAA06EB"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33,3%</w:t>
            </w:r>
          </w:p>
        </w:tc>
      </w:tr>
      <w:tr w:rsidR="00242EA9" w:rsidRPr="00242EA9" w14:paraId="7835AB5B" w14:textId="77777777" w:rsidTr="00C224FC">
        <w:trPr>
          <w:trHeight w:val="690"/>
        </w:trPr>
        <w:tc>
          <w:tcPr>
            <w:tcW w:w="2073" w:type="dxa"/>
          </w:tcPr>
          <w:p w14:paraId="3F4ECB33" w14:textId="2D6886DA"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6.</w:t>
            </w:r>
            <w:r w:rsidRPr="00242EA9">
              <w:rPr>
                <w:rFonts w:ascii="Garamond" w:hAnsi="Garamond" w:cs="Calibri"/>
                <w:spacing w:val="-13"/>
                <w:sz w:val="20"/>
                <w:szCs w:val="20"/>
              </w:rPr>
              <w:t xml:space="preserve"> </w:t>
            </w:r>
            <w:r w:rsidR="008D3E3C" w:rsidRPr="008D3E3C">
              <w:rPr>
                <w:rFonts w:ascii="Garamond" w:hAnsi="Garamond" w:cs="Calibri"/>
                <w:sz w:val="20"/>
                <w:szCs w:val="20"/>
              </w:rPr>
              <w:t>Conducive learning environment</w:t>
            </w:r>
          </w:p>
        </w:tc>
        <w:tc>
          <w:tcPr>
            <w:tcW w:w="3441" w:type="dxa"/>
          </w:tcPr>
          <w:p w14:paraId="500BC731" w14:textId="47B7FA49" w:rsidR="00242EA9" w:rsidRPr="00242EA9" w:rsidRDefault="00242EA9" w:rsidP="00242EA9">
            <w:pPr>
              <w:spacing w:line="276" w:lineRule="auto"/>
              <w:ind w:left="-21" w:firstLine="21"/>
              <w:rPr>
                <w:rFonts w:ascii="Garamond" w:hAnsi="Garamond" w:cs="Calibri"/>
                <w:sz w:val="20"/>
                <w:szCs w:val="20"/>
              </w:rPr>
            </w:pPr>
            <w:r w:rsidRPr="00242EA9">
              <w:rPr>
                <w:rFonts w:ascii="Garamond" w:hAnsi="Garamond" w:cs="Calibri"/>
                <w:sz w:val="20"/>
                <w:szCs w:val="20"/>
              </w:rPr>
              <w:t xml:space="preserve">15 </w:t>
            </w:r>
            <w:r w:rsidR="008D3E3C" w:rsidRPr="008D3E3C">
              <w:rPr>
                <w:rFonts w:ascii="Garamond" w:hAnsi="Garamond" w:cs="Calibri"/>
                <w:sz w:val="20"/>
                <w:szCs w:val="20"/>
              </w:rPr>
              <w:t>Some students study quietly, while others cause a commotion.</w:t>
            </w:r>
          </w:p>
        </w:tc>
        <w:tc>
          <w:tcPr>
            <w:tcW w:w="1696" w:type="dxa"/>
          </w:tcPr>
          <w:p w14:paraId="6EE59297" w14:textId="77777777" w:rsidR="00242EA9" w:rsidRPr="00242EA9" w:rsidRDefault="00242EA9" w:rsidP="00242EA9">
            <w:pPr>
              <w:spacing w:line="276" w:lineRule="auto"/>
              <w:ind w:left="-21" w:right="1" w:firstLine="21"/>
              <w:jc w:val="center"/>
              <w:rPr>
                <w:rFonts w:ascii="Garamond" w:hAnsi="Garamond" w:cs="Calibri"/>
                <w:sz w:val="20"/>
                <w:szCs w:val="20"/>
              </w:rPr>
            </w:pPr>
            <w:r w:rsidRPr="00242EA9">
              <w:rPr>
                <w:rFonts w:ascii="Garamond" w:hAnsi="Garamond" w:cs="Calibri"/>
                <w:spacing w:val="-2"/>
                <w:sz w:val="20"/>
                <w:szCs w:val="20"/>
              </w:rPr>
              <w:t>41,7%</w:t>
            </w:r>
          </w:p>
        </w:tc>
      </w:tr>
      <w:tr w:rsidR="00242EA9" w:rsidRPr="00242EA9" w14:paraId="49B4D577" w14:textId="77777777" w:rsidTr="00C224FC">
        <w:trPr>
          <w:trHeight w:val="234"/>
        </w:trPr>
        <w:tc>
          <w:tcPr>
            <w:tcW w:w="5514" w:type="dxa"/>
            <w:gridSpan w:val="2"/>
          </w:tcPr>
          <w:p w14:paraId="3DFBAFAE" w14:textId="4B57B42E" w:rsidR="00242EA9" w:rsidRPr="00242EA9" w:rsidRDefault="008D3E3C" w:rsidP="00242EA9">
            <w:pPr>
              <w:spacing w:line="276" w:lineRule="auto"/>
              <w:ind w:left="-21" w:right="98" w:firstLine="21"/>
              <w:rPr>
                <w:rFonts w:ascii="Garamond" w:hAnsi="Garamond" w:cs="Calibri"/>
                <w:sz w:val="20"/>
                <w:szCs w:val="20"/>
              </w:rPr>
            </w:pPr>
            <w:r w:rsidRPr="008D3E3C">
              <w:rPr>
                <w:rFonts w:ascii="Garamond" w:hAnsi="Garamond" w:cs="Calibri"/>
                <w:spacing w:val="-2"/>
                <w:sz w:val="20"/>
                <w:szCs w:val="20"/>
              </w:rPr>
              <w:t>Amount</w:t>
            </w:r>
          </w:p>
        </w:tc>
        <w:tc>
          <w:tcPr>
            <w:tcW w:w="1696" w:type="dxa"/>
          </w:tcPr>
          <w:p w14:paraId="7B8F7628" w14:textId="77777777" w:rsidR="00242EA9" w:rsidRPr="00242EA9" w:rsidRDefault="00242EA9" w:rsidP="00242EA9">
            <w:pPr>
              <w:spacing w:line="276" w:lineRule="auto"/>
              <w:ind w:left="-21" w:firstLine="21"/>
              <w:jc w:val="center"/>
              <w:rPr>
                <w:rFonts w:ascii="Garamond" w:hAnsi="Garamond" w:cs="Calibri"/>
                <w:sz w:val="20"/>
                <w:szCs w:val="20"/>
              </w:rPr>
            </w:pPr>
            <w:r w:rsidRPr="00242EA9">
              <w:rPr>
                <w:rFonts w:ascii="Garamond" w:hAnsi="Garamond" w:cs="Calibri"/>
                <w:spacing w:val="-2"/>
                <w:sz w:val="20"/>
                <w:szCs w:val="20"/>
              </w:rPr>
              <w:t>36,6%</w:t>
            </w:r>
          </w:p>
        </w:tc>
      </w:tr>
    </w:tbl>
    <w:p w14:paraId="76D97B9A" w14:textId="77777777" w:rsidR="00242EA9" w:rsidRPr="00242EA9" w:rsidRDefault="00242EA9" w:rsidP="00242EA9">
      <w:pPr>
        <w:pBdr>
          <w:top w:val="nil"/>
          <w:left w:val="nil"/>
          <w:bottom w:val="nil"/>
          <w:right w:val="nil"/>
          <w:between w:val="nil"/>
        </w:pBdr>
        <w:spacing w:after="120"/>
        <w:jc w:val="center"/>
        <w:rPr>
          <w:rFonts w:cs="Garamond"/>
          <w:color w:val="000000"/>
          <w:szCs w:val="24"/>
        </w:rPr>
      </w:pPr>
    </w:p>
    <w:p w14:paraId="6B6BC0DE" w14:textId="5226FD19" w:rsidR="00BD699C" w:rsidRPr="00BD699C" w:rsidRDefault="008D3E3C" w:rsidP="008D3E3C">
      <w:pPr>
        <w:pBdr>
          <w:top w:val="nil"/>
          <w:left w:val="nil"/>
          <w:bottom w:val="nil"/>
          <w:right w:val="nil"/>
          <w:between w:val="nil"/>
        </w:pBdr>
        <w:spacing w:after="120"/>
        <w:jc w:val="both"/>
        <w:rPr>
          <w:rFonts w:cs="Garamond"/>
          <w:color w:val="000000"/>
          <w:szCs w:val="24"/>
          <w:lang w:val="id"/>
        </w:rPr>
      </w:pPr>
      <w:r w:rsidRPr="008D3E3C">
        <w:rPr>
          <w:rFonts w:cs="Garamond"/>
          <w:color w:val="000000"/>
          <w:szCs w:val="24"/>
        </w:rPr>
        <w:t>Based on the table, it is estimated that around 13 out of 36 students demonstrated high learning motivation. This situation indicates that students’ learning motivation still needs to be improved. Several factors identified as contributing to the low motivation include teachers not yet applying interactive learning media, limited access to technology, and an unconducive learning environment. One of the causes of low learning motivation is the suboptimal use of learning media, which tends to be less engaging.</w:t>
      </w:r>
    </w:p>
    <w:p w14:paraId="1FD2F92A" w14:textId="4FDDF1DF" w:rsidR="00BD699C" w:rsidRPr="00BD699C" w:rsidRDefault="008D3E3C" w:rsidP="008D3E3C">
      <w:pPr>
        <w:pBdr>
          <w:top w:val="nil"/>
          <w:left w:val="nil"/>
          <w:bottom w:val="nil"/>
          <w:right w:val="nil"/>
          <w:between w:val="nil"/>
        </w:pBdr>
        <w:spacing w:after="120"/>
        <w:jc w:val="both"/>
        <w:rPr>
          <w:rFonts w:cs="Garamond"/>
          <w:color w:val="000000"/>
          <w:szCs w:val="24"/>
          <w:lang w:val="id"/>
        </w:rPr>
      </w:pPr>
      <w:r w:rsidRPr="008D3E3C">
        <w:rPr>
          <w:rFonts w:cs="Garamond"/>
          <w:color w:val="000000"/>
          <w:szCs w:val="24"/>
        </w:rPr>
        <w:t xml:space="preserve">Effective and enjoyable learning media can foster enthusiasm for learning and help students better understand the material (Hasan et al., 2021; </w:t>
      </w:r>
      <w:proofErr w:type="spellStart"/>
      <w:r w:rsidRPr="008D3E3C">
        <w:rPr>
          <w:rFonts w:cs="Garamond"/>
          <w:color w:val="000000"/>
          <w:szCs w:val="24"/>
        </w:rPr>
        <w:t>Nurfadhillah</w:t>
      </w:r>
      <w:proofErr w:type="spellEnd"/>
      <w:r w:rsidRPr="008D3E3C">
        <w:rPr>
          <w:rFonts w:cs="Garamond"/>
          <w:color w:val="000000"/>
          <w:szCs w:val="24"/>
        </w:rPr>
        <w:t xml:space="preserve"> et al., 2021). Internet-based learning media, such as instructional videos, can broaden students’ learning experiences, offering flexibility and interactivity. Information presented through the internet is also more varied than printed books, allowing students to access materials outside of school hours (Rahmawati et al., 2022).</w:t>
      </w:r>
    </w:p>
    <w:p w14:paraId="7BAD851D" w14:textId="5C29D4CA" w:rsidR="00BD699C" w:rsidRPr="00BD699C" w:rsidRDefault="003E08C2" w:rsidP="003E08C2">
      <w:pPr>
        <w:pBdr>
          <w:top w:val="nil"/>
          <w:left w:val="nil"/>
          <w:bottom w:val="nil"/>
          <w:right w:val="nil"/>
          <w:between w:val="nil"/>
        </w:pBdr>
        <w:spacing w:after="120"/>
        <w:jc w:val="both"/>
        <w:rPr>
          <w:rFonts w:cs="Garamond"/>
          <w:color w:val="000000"/>
          <w:szCs w:val="24"/>
          <w:lang w:val="id"/>
        </w:rPr>
      </w:pPr>
      <w:r w:rsidRPr="003E08C2">
        <w:rPr>
          <w:rFonts w:cs="Garamond"/>
          <w:color w:val="000000"/>
          <w:szCs w:val="24"/>
        </w:rPr>
        <w:t xml:space="preserve">Along with technological advancements, educators are required to develop creative learning tools that utilize Information and Communication Technology (ICT) and adapt to students’ needs. The use of ICT in learning not only makes the process more effective and efficient but also captures </w:t>
      </w:r>
      <w:r w:rsidRPr="003E08C2">
        <w:rPr>
          <w:rFonts w:cs="Garamond"/>
          <w:color w:val="000000"/>
          <w:szCs w:val="24"/>
        </w:rPr>
        <w:lastRenderedPageBreak/>
        <w:t>students’ attention and increases learning motivation (Huda, 2020). The competence of 21st-century educators is crucial, especially in applying learning approaches that involve 4C skills (</w:t>
      </w:r>
      <w:proofErr w:type="spellStart"/>
      <w:r w:rsidRPr="003E08C2">
        <w:rPr>
          <w:rFonts w:cs="Garamond"/>
          <w:color w:val="000000"/>
          <w:szCs w:val="24"/>
        </w:rPr>
        <w:t>Almarzooq</w:t>
      </w:r>
      <w:proofErr w:type="spellEnd"/>
      <w:r w:rsidRPr="003E08C2">
        <w:rPr>
          <w:rFonts w:cs="Garamond"/>
          <w:color w:val="000000"/>
          <w:szCs w:val="24"/>
        </w:rPr>
        <w:t xml:space="preserve"> et al., 2020).</w:t>
      </w:r>
    </w:p>
    <w:p w14:paraId="4AD8A6F7" w14:textId="0614365E" w:rsidR="00BD699C" w:rsidRPr="00BD699C" w:rsidRDefault="003E08C2" w:rsidP="003E08C2">
      <w:pPr>
        <w:pBdr>
          <w:top w:val="nil"/>
          <w:left w:val="nil"/>
          <w:bottom w:val="nil"/>
          <w:right w:val="nil"/>
          <w:between w:val="nil"/>
        </w:pBdr>
        <w:spacing w:after="120"/>
        <w:jc w:val="both"/>
        <w:rPr>
          <w:rFonts w:cs="Garamond"/>
          <w:color w:val="000000"/>
          <w:szCs w:val="24"/>
          <w:lang w:val="id"/>
        </w:rPr>
      </w:pPr>
      <w:r w:rsidRPr="003E08C2">
        <w:rPr>
          <w:rFonts w:cs="Garamond"/>
          <w:color w:val="000000"/>
          <w:szCs w:val="24"/>
        </w:rPr>
        <w:t>On the other hand, education plays a vital role in shaping students’ character, knowledge, and skills as future assets of the nation. Therefore, the role of education goes beyond mere knowledge transfer—it also aims to form individuals who are intellectually, socially, and ethically balanced (Nasution et al., 2022).</w:t>
      </w:r>
    </w:p>
    <w:p w14:paraId="748A2E44" w14:textId="4FBD950B" w:rsidR="00BD699C" w:rsidRPr="00BD699C" w:rsidRDefault="003E08C2" w:rsidP="003E08C2">
      <w:pPr>
        <w:pBdr>
          <w:top w:val="nil"/>
          <w:left w:val="nil"/>
          <w:bottom w:val="nil"/>
          <w:right w:val="nil"/>
          <w:between w:val="nil"/>
        </w:pBdr>
        <w:spacing w:after="120"/>
        <w:jc w:val="both"/>
        <w:rPr>
          <w:rFonts w:cs="Garamond"/>
          <w:color w:val="000000"/>
          <w:szCs w:val="24"/>
          <w:lang w:val="id"/>
        </w:rPr>
      </w:pPr>
      <w:r w:rsidRPr="003E08C2">
        <w:rPr>
          <w:rFonts w:cs="Garamond"/>
          <w:color w:val="000000"/>
          <w:szCs w:val="24"/>
        </w:rPr>
        <w:t xml:space="preserve">In line with the initial observations in Grade 4 at SDN 2 </w:t>
      </w:r>
      <w:proofErr w:type="spellStart"/>
      <w:r w:rsidRPr="003E08C2">
        <w:rPr>
          <w:rFonts w:cs="Garamond"/>
          <w:color w:val="000000"/>
          <w:szCs w:val="24"/>
        </w:rPr>
        <w:t>Kacamarga</w:t>
      </w:r>
      <w:proofErr w:type="spellEnd"/>
      <w:r w:rsidRPr="003E08C2">
        <w:rPr>
          <w:rFonts w:cs="Garamond"/>
          <w:color w:val="000000"/>
          <w:szCs w:val="24"/>
        </w:rPr>
        <w:t>, students’ learning motivation in the Pancasila Education subject was categorized as low. This condition was reflected in students’ lack of focus during lessons and the teachers’ suboptimal use of interactive learning media. Internet-based media, such as instructional videos, have not yet been maximized in the learning process.</w:t>
      </w:r>
    </w:p>
    <w:p w14:paraId="2FD675C6" w14:textId="77777777" w:rsidR="00CE74F7" w:rsidRDefault="00000000">
      <w:pPr>
        <w:pStyle w:val="Heading1"/>
        <w:spacing w:before="360"/>
      </w:pPr>
      <w:r>
        <w:t>METHOD</w:t>
      </w:r>
    </w:p>
    <w:p w14:paraId="5F8D44D4" w14:textId="02830DEC" w:rsidR="005A5512" w:rsidRPr="005A5512" w:rsidRDefault="003E08C2" w:rsidP="003E08C2">
      <w:pPr>
        <w:pBdr>
          <w:top w:val="nil"/>
          <w:left w:val="nil"/>
          <w:bottom w:val="nil"/>
          <w:right w:val="nil"/>
          <w:between w:val="nil"/>
        </w:pBdr>
        <w:spacing w:after="120"/>
        <w:jc w:val="both"/>
        <w:rPr>
          <w:rFonts w:cs="Garamond"/>
          <w:color w:val="000000"/>
          <w:szCs w:val="24"/>
          <w:lang w:val="id-ID"/>
        </w:rPr>
      </w:pPr>
      <w:r w:rsidRPr="003E08C2">
        <w:rPr>
          <w:rFonts w:cs="Garamond"/>
          <w:color w:val="000000"/>
          <w:szCs w:val="24"/>
        </w:rPr>
        <w:t>This study used a quantitative approach with a quasi-experimental method (quasi-experimental design), specifically the Posttest-Only Control Group Design. The purpose of this design was to compare the effect of applying the Cooperative Learning Jigsaw model with conventional learning methods on students’ collaboration skills. The experimental group received learning using the Jigsaw model, while the control group used the lecture and assignment method. The research was conducted at SD Sejahtera Way Kandis, Bandar Lampung, during the even semester of the 2024/2025 academic year, with data collection carried out on April 7 and 8, 2025.</w:t>
      </w:r>
    </w:p>
    <w:p w14:paraId="49967326" w14:textId="1E88D4D8" w:rsidR="005A5512" w:rsidRPr="005A5512" w:rsidRDefault="003E08C2" w:rsidP="003E08C2">
      <w:pPr>
        <w:pBdr>
          <w:top w:val="nil"/>
          <w:left w:val="nil"/>
          <w:bottom w:val="nil"/>
          <w:right w:val="nil"/>
          <w:between w:val="nil"/>
        </w:pBdr>
        <w:spacing w:after="120"/>
        <w:jc w:val="both"/>
        <w:rPr>
          <w:rFonts w:cs="Garamond"/>
          <w:color w:val="000000"/>
          <w:szCs w:val="24"/>
          <w:lang w:val="id-ID"/>
        </w:rPr>
      </w:pPr>
      <w:r w:rsidRPr="003E08C2">
        <w:rPr>
          <w:rFonts w:cs="Garamond"/>
          <w:color w:val="000000"/>
          <w:szCs w:val="24"/>
        </w:rPr>
        <w:t>The study population included all fourth-grade students, totaling 61 students divided into three study groups. The sample was selected using a purposive sampling technique, considering the students’ initial collaboration ability. Class IV B, which had the lowest average collaboration skill score, was designated as the experimental group (24 students), while Class IV A served as the control group (24 students). The research procedure was carried out through three stages: (1) preparation, which included a preliminary study, instrument development, instrument validation, and lesson module design; (2) implementation, involving the application of the Jigsaw model in the experimental class and conventional methods in the control class; and (3) completion, consisting of data analysis, hypothesis testing, and drawing conclusions.</w:t>
      </w:r>
    </w:p>
    <w:p w14:paraId="0671F27B" w14:textId="1C42A76B" w:rsidR="00BD699C" w:rsidRPr="00542B0B" w:rsidRDefault="003E08C2" w:rsidP="003E08C2">
      <w:pPr>
        <w:pBdr>
          <w:top w:val="nil"/>
          <w:left w:val="nil"/>
          <w:bottom w:val="nil"/>
          <w:right w:val="nil"/>
          <w:between w:val="nil"/>
        </w:pBdr>
        <w:spacing w:after="120"/>
        <w:jc w:val="both"/>
        <w:rPr>
          <w:rFonts w:cs="Garamond"/>
          <w:color w:val="000000"/>
          <w:szCs w:val="24"/>
          <w:lang w:val="id-ID"/>
        </w:rPr>
      </w:pPr>
      <w:r>
        <w:rPr>
          <w:rFonts w:cs="Garamond"/>
          <w:color w:val="000000"/>
          <w:szCs w:val="24"/>
          <w:lang w:val="id-ID"/>
        </w:rPr>
        <w:t xml:space="preserve"> </w:t>
      </w:r>
      <w:r w:rsidRPr="003E08C2">
        <w:rPr>
          <w:rFonts w:cs="Garamond"/>
          <w:color w:val="000000"/>
          <w:szCs w:val="24"/>
        </w:rPr>
        <w:t>The data collection technique was conducted through observation using a collaboration skills assessment sheet in the form of a 1–4 rating scale covering five indicators: cooperation, responsibility, compromise, communication, and flexibility. The instrument was validated by educational experts. Data analysis was conducted in three stages: (1) descriptive analysis to calculate averages and achievement percentages, (2) prerequisite tests including normality and homogeneity tests, and (3) hypothesis testing using an Independent Sample T-Test to determine significant differences between the experimental and control groups at a 5% significance level. Therefore, this study was designed to provide empirical evidence of the effectiveness of the Jigsaw model in improving students’ collaboration skills.</w:t>
      </w:r>
    </w:p>
    <w:p w14:paraId="705372A0" w14:textId="77777777" w:rsidR="00CE74F7" w:rsidRDefault="00000000">
      <w:pPr>
        <w:pStyle w:val="Heading1"/>
        <w:spacing w:before="360"/>
      </w:pPr>
      <w:r>
        <w:t>RESULT AND DISCUSSION</w:t>
      </w:r>
    </w:p>
    <w:p w14:paraId="4C615198" w14:textId="77777777" w:rsidR="00CE74F7" w:rsidRDefault="00000000">
      <w:pPr>
        <w:keepNext/>
        <w:keepLines/>
        <w:pBdr>
          <w:top w:val="nil"/>
          <w:left w:val="nil"/>
          <w:bottom w:val="nil"/>
          <w:right w:val="nil"/>
          <w:between w:val="nil"/>
        </w:pBdr>
        <w:spacing w:before="120" w:after="120"/>
        <w:ind w:firstLine="0"/>
        <w:rPr>
          <w:rFonts w:cs="Garamond"/>
          <w:b/>
          <w:color w:val="000000"/>
          <w:szCs w:val="24"/>
        </w:rPr>
      </w:pPr>
      <w:r>
        <w:rPr>
          <w:rFonts w:cs="Garamond"/>
          <w:b/>
          <w:color w:val="000000"/>
          <w:szCs w:val="24"/>
        </w:rPr>
        <w:t xml:space="preserve">Result </w:t>
      </w:r>
    </w:p>
    <w:p w14:paraId="03807DB8" w14:textId="29E1EE73" w:rsidR="005A5512" w:rsidRDefault="003E08C2" w:rsidP="00A56B47">
      <w:pPr>
        <w:pBdr>
          <w:top w:val="nil"/>
          <w:left w:val="nil"/>
          <w:bottom w:val="nil"/>
          <w:right w:val="nil"/>
          <w:between w:val="nil"/>
        </w:pBdr>
        <w:jc w:val="both"/>
        <w:rPr>
          <w:rFonts w:cs="Garamond"/>
          <w:color w:val="000000"/>
          <w:szCs w:val="24"/>
          <w:lang w:val="id-ID"/>
        </w:rPr>
      </w:pPr>
      <w:r w:rsidRPr="003E08C2">
        <w:rPr>
          <w:rFonts w:cs="Garamond"/>
          <w:color w:val="000000"/>
          <w:szCs w:val="24"/>
          <w:lang w:val="id-ID"/>
        </w:rPr>
        <w:t xml:space="preserve">The analysis of the research data produced quantitative and descriptive findings that showed the effectiveness of the Jigsaw cooperative learning model. The results of the normality test (Table 1.) showed that the observation data at the 1st meeting </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_count≤</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 xml:space="preserve">_table, namely 10.614 ≤11.070, meaning that the observation data from the experimental class at the 1st meeting were normally distributed. Furthermore, the results of the normality test of the experimental class </w:t>
      </w:r>
      <w:r w:rsidRPr="003E08C2">
        <w:rPr>
          <w:rFonts w:cs="Garamond"/>
          <w:color w:val="000000"/>
          <w:szCs w:val="24"/>
          <w:lang w:val="id-ID"/>
        </w:rPr>
        <w:lastRenderedPageBreak/>
        <w:t xml:space="preserve">observation results at the 2nd meeting obtained </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_count≤</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 xml:space="preserve">_table, namely 8.025 ≤11.070, which is normally distributed, while the data from the control class observation results at the 1st meeting obtained </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_count≤</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 xml:space="preserve">_table, namely 6.021 ≤ 11.070, which means that in the control class at the 1st meeting, the data from the control class observation results at the 2nd meeting obtained </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_count≤</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x^2</w:t>
      </w:r>
      <w:r w:rsidRPr="003E08C2">
        <w:rPr>
          <w:rFonts w:ascii="Cambria Math" w:eastAsia="Cambria Math" w:hAnsi="Cambria Math" w:cs="Cambria Math" w:hint="eastAsia"/>
          <w:color w:val="000000"/>
          <w:szCs w:val="24"/>
          <w:lang w:val="id-ID"/>
        </w:rPr>
        <w:t>〗</w:t>
      </w:r>
      <w:r w:rsidRPr="003E08C2">
        <w:rPr>
          <w:rFonts w:cs="Garamond"/>
          <w:color w:val="000000"/>
          <w:szCs w:val="24"/>
          <w:lang w:val="id-ID"/>
        </w:rPr>
        <w:t>_table, namely 7.634 ≤ 11.070, which means that in the control class at the 2nd meeting, the data from the control class observation results at the 2nd meeting were normally distributed.</w:t>
      </w:r>
    </w:p>
    <w:p w14:paraId="627A5CDD" w14:textId="53B9BD51" w:rsidR="005A5512" w:rsidRPr="00741C67" w:rsidRDefault="005A5512" w:rsidP="00741C67">
      <w:pPr>
        <w:pBdr>
          <w:top w:val="nil"/>
          <w:left w:val="nil"/>
          <w:bottom w:val="nil"/>
          <w:right w:val="nil"/>
          <w:between w:val="nil"/>
        </w:pBdr>
        <w:spacing w:before="120" w:after="120"/>
        <w:jc w:val="center"/>
        <w:rPr>
          <w:rFonts w:cs="Garamond"/>
          <w:i/>
          <w:iCs/>
          <w:color w:val="000000"/>
          <w:szCs w:val="24"/>
          <w:lang w:val="id-ID"/>
        </w:rPr>
      </w:pPr>
      <w:bookmarkStart w:id="2" w:name="_Hlk210299256"/>
      <w:r w:rsidRPr="005A5512">
        <w:rPr>
          <w:rFonts w:cs="Garamond"/>
          <w:b/>
          <w:color w:val="000000"/>
          <w:szCs w:val="24"/>
        </w:rPr>
        <w:t>Table 1</w:t>
      </w:r>
      <w:r w:rsidRPr="005A5512">
        <w:rPr>
          <w:rFonts w:cs="Garamond"/>
          <w:color w:val="000000"/>
          <w:szCs w:val="24"/>
        </w:rPr>
        <w:t xml:space="preserve"> </w:t>
      </w:r>
      <w:r w:rsidR="003E08C2" w:rsidRPr="003E08C2">
        <w:rPr>
          <w:rFonts w:cs="Garamond"/>
          <w:color w:val="000000"/>
          <w:szCs w:val="24"/>
          <w:lang w:val="id-ID"/>
        </w:rPr>
        <w:t>Normality Test of Collaboration Ability</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134"/>
        <w:gridCol w:w="993"/>
        <w:gridCol w:w="1984"/>
        <w:gridCol w:w="1558"/>
      </w:tblGrid>
      <w:tr w:rsidR="005A5512" w:rsidRPr="005A5512" w14:paraId="0F57E67C" w14:textId="77777777" w:rsidTr="00741C67">
        <w:trPr>
          <w:jc w:val="center"/>
        </w:trPr>
        <w:tc>
          <w:tcPr>
            <w:tcW w:w="2835" w:type="dxa"/>
            <w:tcBorders>
              <w:top w:val="single" w:sz="12" w:space="0" w:color="auto"/>
              <w:bottom w:val="single" w:sz="12" w:space="0" w:color="auto"/>
            </w:tcBorders>
          </w:tcPr>
          <w:bookmarkEnd w:id="2"/>
          <w:p w14:paraId="2631E08A" w14:textId="77777777" w:rsidR="005A5512" w:rsidRPr="005A5512" w:rsidRDefault="005A5512" w:rsidP="005A5512">
            <w:pPr>
              <w:spacing w:before="10" w:after="10"/>
              <w:jc w:val="both"/>
              <w:rPr>
                <w:rFonts w:ascii="Garamond" w:hAnsi="Garamond" w:cs="Tahoma"/>
                <w:b/>
                <w:bCs/>
                <w:sz w:val="20"/>
                <w:szCs w:val="20"/>
                <w:lang w:val="id-ID"/>
              </w:rPr>
            </w:pPr>
            <w:r w:rsidRPr="005A5512">
              <w:rPr>
                <w:rFonts w:ascii="Garamond" w:hAnsi="Garamond" w:cs="Tahoma"/>
                <w:b/>
                <w:bCs/>
                <w:sz w:val="20"/>
                <w:szCs w:val="20"/>
                <w:lang w:val="id-ID"/>
              </w:rPr>
              <w:t>Data</w:t>
            </w:r>
          </w:p>
        </w:tc>
        <w:tc>
          <w:tcPr>
            <w:tcW w:w="1134" w:type="dxa"/>
            <w:tcBorders>
              <w:top w:val="single" w:sz="12" w:space="0" w:color="auto"/>
              <w:bottom w:val="single" w:sz="12" w:space="0" w:color="auto"/>
            </w:tcBorders>
          </w:tcPr>
          <w:p w14:paraId="627FC8CD" w14:textId="77777777" w:rsidR="005A5512" w:rsidRPr="005A5512" w:rsidRDefault="00000000" w:rsidP="005A5512">
            <w:pPr>
              <w:spacing w:before="10" w:after="10"/>
              <w:jc w:val="both"/>
              <w:rPr>
                <w:rFonts w:ascii="Garamond" w:hAnsi="Garamond" w:cs="Tahoma"/>
                <w:b/>
                <w:bCs/>
                <w:sz w:val="20"/>
                <w:szCs w:val="20"/>
                <w:lang w:val="id-ID"/>
              </w:rPr>
            </w:pPr>
            <m:oMathPara>
              <m:oMath>
                <m:sSub>
                  <m:sSubPr>
                    <m:ctrlPr>
                      <w:rPr>
                        <w:rFonts w:ascii="Cambria Math" w:hAnsi="Cambria Math" w:cs="Tahoma"/>
                        <w:b/>
                        <w:bCs/>
                        <w:sz w:val="20"/>
                        <w:szCs w:val="20"/>
                        <w:lang w:val="id-ID"/>
                      </w:rPr>
                    </m:ctrlPr>
                  </m:sSubPr>
                  <m:e>
                    <m:sSup>
                      <m:sSupPr>
                        <m:ctrlPr>
                          <w:rPr>
                            <w:rFonts w:ascii="Cambria Math" w:hAnsi="Cambria Math" w:cs="Tahoma"/>
                            <w:b/>
                            <w:bCs/>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hitung</m:t>
                    </m:r>
                  </m:sub>
                </m:sSub>
              </m:oMath>
            </m:oMathPara>
          </w:p>
        </w:tc>
        <w:tc>
          <w:tcPr>
            <w:tcW w:w="993" w:type="dxa"/>
            <w:tcBorders>
              <w:top w:val="single" w:sz="12" w:space="0" w:color="auto"/>
              <w:bottom w:val="single" w:sz="12" w:space="0" w:color="auto"/>
            </w:tcBorders>
          </w:tcPr>
          <w:p w14:paraId="5B4742ED" w14:textId="77777777" w:rsidR="005A5512" w:rsidRPr="005A5512" w:rsidRDefault="00000000" w:rsidP="005A5512">
            <w:pPr>
              <w:spacing w:before="10" w:after="10"/>
              <w:jc w:val="both"/>
              <w:rPr>
                <w:rFonts w:ascii="Garamond" w:hAnsi="Garamond" w:cs="Tahoma"/>
                <w:b/>
                <w:bCs/>
                <w:sz w:val="20"/>
                <w:szCs w:val="20"/>
                <w:lang w:val="id-ID"/>
              </w:rPr>
            </w:pPr>
            <m:oMathPara>
              <m:oMath>
                <m:sSub>
                  <m:sSubPr>
                    <m:ctrlPr>
                      <w:rPr>
                        <w:rFonts w:ascii="Cambria Math" w:hAnsi="Cambria Math" w:cs="Tahoma"/>
                        <w:b/>
                        <w:bCs/>
                        <w:sz w:val="20"/>
                        <w:szCs w:val="20"/>
                        <w:lang w:val="id-ID"/>
                      </w:rPr>
                    </m:ctrlPr>
                  </m:sSubPr>
                  <m:e>
                    <m:sSup>
                      <m:sSupPr>
                        <m:ctrlPr>
                          <w:rPr>
                            <w:rFonts w:ascii="Cambria Math" w:hAnsi="Cambria Math" w:cs="Tahoma"/>
                            <w:b/>
                            <w:bCs/>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tabel</m:t>
                    </m:r>
                  </m:sub>
                </m:sSub>
              </m:oMath>
            </m:oMathPara>
          </w:p>
        </w:tc>
        <w:tc>
          <w:tcPr>
            <w:tcW w:w="1984" w:type="dxa"/>
            <w:tcBorders>
              <w:top w:val="single" w:sz="12" w:space="0" w:color="auto"/>
              <w:bottom w:val="single" w:sz="12" w:space="0" w:color="auto"/>
            </w:tcBorders>
          </w:tcPr>
          <w:p w14:paraId="57DF71DC" w14:textId="77777777" w:rsidR="005A5512" w:rsidRPr="005A5512" w:rsidRDefault="005A5512" w:rsidP="005A5512">
            <w:pPr>
              <w:spacing w:before="10" w:after="10"/>
              <w:jc w:val="both"/>
              <w:rPr>
                <w:rFonts w:ascii="Garamond" w:hAnsi="Garamond" w:cs="Tahoma"/>
                <w:b/>
                <w:bCs/>
                <w:sz w:val="20"/>
                <w:szCs w:val="20"/>
                <w:lang w:val="id-ID"/>
              </w:rPr>
            </w:pPr>
            <w:r w:rsidRPr="005A5512">
              <w:rPr>
                <w:rFonts w:ascii="Garamond" w:hAnsi="Garamond" w:cs="Tahoma"/>
                <w:b/>
                <w:bCs/>
                <w:sz w:val="20"/>
                <w:szCs w:val="20"/>
                <w:lang w:val="id-ID"/>
              </w:rPr>
              <w:t>Kriteria</w:t>
            </w:r>
          </w:p>
        </w:tc>
        <w:tc>
          <w:tcPr>
            <w:tcW w:w="1558" w:type="dxa"/>
            <w:tcBorders>
              <w:top w:val="single" w:sz="12" w:space="0" w:color="auto"/>
              <w:bottom w:val="single" w:sz="12" w:space="0" w:color="auto"/>
            </w:tcBorders>
          </w:tcPr>
          <w:p w14:paraId="321FF71D" w14:textId="77777777" w:rsidR="005A5512" w:rsidRPr="005A5512" w:rsidRDefault="005A5512" w:rsidP="005A5512">
            <w:pPr>
              <w:spacing w:before="10" w:after="10"/>
              <w:jc w:val="both"/>
              <w:rPr>
                <w:rFonts w:ascii="Garamond" w:hAnsi="Garamond" w:cs="Tahoma"/>
                <w:b/>
                <w:bCs/>
                <w:sz w:val="20"/>
                <w:szCs w:val="20"/>
                <w:lang w:val="id-ID"/>
              </w:rPr>
            </w:pPr>
            <w:r w:rsidRPr="005A5512">
              <w:rPr>
                <w:rFonts w:ascii="Garamond" w:hAnsi="Garamond" w:cs="Tahoma"/>
                <w:b/>
                <w:bCs/>
                <w:sz w:val="20"/>
                <w:szCs w:val="20"/>
                <w:lang w:val="id-ID"/>
              </w:rPr>
              <w:t>Kesimpulan</w:t>
            </w:r>
          </w:p>
        </w:tc>
      </w:tr>
      <w:tr w:rsidR="005A5512" w:rsidRPr="005A5512" w14:paraId="54C5385B" w14:textId="77777777" w:rsidTr="00741C67">
        <w:trPr>
          <w:jc w:val="center"/>
        </w:trPr>
        <w:tc>
          <w:tcPr>
            <w:tcW w:w="2835" w:type="dxa"/>
            <w:tcBorders>
              <w:top w:val="single" w:sz="12" w:space="0" w:color="auto"/>
            </w:tcBorders>
          </w:tcPr>
          <w:p w14:paraId="3A31D972"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 xml:space="preserve">Eksperimen </w:t>
            </w:r>
          </w:p>
          <w:p w14:paraId="256FBF4F"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Pertemuan ke-1</w:t>
            </w:r>
          </w:p>
        </w:tc>
        <w:tc>
          <w:tcPr>
            <w:tcW w:w="1134" w:type="dxa"/>
            <w:tcBorders>
              <w:top w:val="single" w:sz="12" w:space="0" w:color="auto"/>
            </w:tcBorders>
            <w:vAlign w:val="center"/>
          </w:tcPr>
          <w:p w14:paraId="4B0B0BD2"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10,614</w:t>
            </w:r>
          </w:p>
        </w:tc>
        <w:tc>
          <w:tcPr>
            <w:tcW w:w="993" w:type="dxa"/>
            <w:tcBorders>
              <w:top w:val="single" w:sz="12" w:space="0" w:color="auto"/>
            </w:tcBorders>
            <w:vAlign w:val="center"/>
          </w:tcPr>
          <w:p w14:paraId="01D15421"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11,070</w:t>
            </w:r>
          </w:p>
        </w:tc>
        <w:tc>
          <w:tcPr>
            <w:tcW w:w="1984" w:type="dxa"/>
            <w:tcBorders>
              <w:top w:val="single" w:sz="12" w:space="0" w:color="auto"/>
            </w:tcBorders>
            <w:vAlign w:val="center"/>
          </w:tcPr>
          <w:p w14:paraId="56952B7C" w14:textId="77777777" w:rsidR="005A5512" w:rsidRPr="005A5512" w:rsidRDefault="00000000" w:rsidP="005A5512">
            <w:pPr>
              <w:spacing w:before="10" w:after="10"/>
              <w:jc w:val="both"/>
              <w:rPr>
                <w:rFonts w:ascii="Garamond" w:hAnsi="Garamond" w:cs="Tahoma"/>
                <w:sz w:val="20"/>
                <w:szCs w:val="20"/>
                <w:lang w:val="id-ID"/>
              </w:rPr>
            </w:pPr>
            <m:oMathPara>
              <m:oMath>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hitung</m:t>
                    </m:r>
                  </m:sub>
                </m:sSub>
                <m:r>
                  <m:rPr>
                    <m:sty m:val="p"/>
                  </m:rPr>
                  <w:rPr>
                    <w:rFonts w:ascii="Cambria Math" w:hAnsi="Cambria Math" w:cs="Tahoma"/>
                    <w:sz w:val="20"/>
                    <w:szCs w:val="20"/>
                    <w:lang w:val="id-ID"/>
                  </w:rPr>
                  <m:t>≤</m:t>
                </m:r>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tabel</m:t>
                    </m:r>
                  </m:sub>
                </m:sSub>
              </m:oMath>
            </m:oMathPara>
          </w:p>
        </w:tc>
        <w:tc>
          <w:tcPr>
            <w:tcW w:w="1558" w:type="dxa"/>
            <w:tcBorders>
              <w:top w:val="single" w:sz="12" w:space="0" w:color="auto"/>
            </w:tcBorders>
            <w:vAlign w:val="center"/>
          </w:tcPr>
          <w:p w14:paraId="33B2286A"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Normal</w:t>
            </w:r>
          </w:p>
        </w:tc>
      </w:tr>
      <w:tr w:rsidR="005A5512" w:rsidRPr="005A5512" w14:paraId="31EA2C03" w14:textId="77777777" w:rsidTr="00741C67">
        <w:trPr>
          <w:jc w:val="center"/>
        </w:trPr>
        <w:tc>
          <w:tcPr>
            <w:tcW w:w="2835" w:type="dxa"/>
          </w:tcPr>
          <w:p w14:paraId="2D0FF0B3"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 xml:space="preserve">Eksperimen </w:t>
            </w:r>
          </w:p>
          <w:p w14:paraId="5791BD3F"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Pertemuan ke-2</w:t>
            </w:r>
          </w:p>
        </w:tc>
        <w:tc>
          <w:tcPr>
            <w:tcW w:w="1134" w:type="dxa"/>
            <w:vAlign w:val="center"/>
          </w:tcPr>
          <w:p w14:paraId="0D15F8E6"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8,025</w:t>
            </w:r>
          </w:p>
        </w:tc>
        <w:tc>
          <w:tcPr>
            <w:tcW w:w="993" w:type="dxa"/>
            <w:vAlign w:val="center"/>
          </w:tcPr>
          <w:p w14:paraId="1EFA4F52"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11,070</w:t>
            </w:r>
          </w:p>
        </w:tc>
        <w:tc>
          <w:tcPr>
            <w:tcW w:w="1984" w:type="dxa"/>
            <w:vAlign w:val="center"/>
          </w:tcPr>
          <w:p w14:paraId="03C1C65F" w14:textId="77777777" w:rsidR="005A5512" w:rsidRPr="005A5512" w:rsidRDefault="00000000" w:rsidP="005A5512">
            <w:pPr>
              <w:spacing w:before="10" w:after="10"/>
              <w:jc w:val="both"/>
              <w:rPr>
                <w:rFonts w:ascii="Garamond" w:hAnsi="Garamond" w:cs="Tahoma"/>
                <w:sz w:val="20"/>
                <w:szCs w:val="20"/>
                <w:lang w:val="id-ID"/>
              </w:rPr>
            </w:pPr>
            <m:oMathPara>
              <m:oMath>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hitung</m:t>
                    </m:r>
                  </m:sub>
                </m:sSub>
                <m:r>
                  <m:rPr>
                    <m:sty m:val="p"/>
                  </m:rPr>
                  <w:rPr>
                    <w:rFonts w:ascii="Cambria Math" w:hAnsi="Cambria Math" w:cs="Tahoma"/>
                    <w:sz w:val="20"/>
                    <w:szCs w:val="20"/>
                    <w:lang w:val="id-ID"/>
                  </w:rPr>
                  <m:t>≤</m:t>
                </m:r>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tabel</m:t>
                    </m:r>
                  </m:sub>
                </m:sSub>
              </m:oMath>
            </m:oMathPara>
          </w:p>
        </w:tc>
        <w:tc>
          <w:tcPr>
            <w:tcW w:w="1558" w:type="dxa"/>
            <w:vAlign w:val="center"/>
          </w:tcPr>
          <w:p w14:paraId="3BE3EC39"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Normal</w:t>
            </w:r>
          </w:p>
        </w:tc>
      </w:tr>
      <w:tr w:rsidR="005A5512" w:rsidRPr="005A5512" w14:paraId="54DD6DF5" w14:textId="77777777" w:rsidTr="00741C67">
        <w:trPr>
          <w:jc w:val="center"/>
        </w:trPr>
        <w:tc>
          <w:tcPr>
            <w:tcW w:w="2835" w:type="dxa"/>
          </w:tcPr>
          <w:p w14:paraId="7FA738BE"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Kontrol Pertemuan ke-1</w:t>
            </w:r>
          </w:p>
        </w:tc>
        <w:tc>
          <w:tcPr>
            <w:tcW w:w="1134" w:type="dxa"/>
            <w:vAlign w:val="center"/>
          </w:tcPr>
          <w:p w14:paraId="4D38C011"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6,021</w:t>
            </w:r>
          </w:p>
        </w:tc>
        <w:tc>
          <w:tcPr>
            <w:tcW w:w="993" w:type="dxa"/>
            <w:vAlign w:val="center"/>
          </w:tcPr>
          <w:p w14:paraId="152D2D83"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11,070</w:t>
            </w:r>
          </w:p>
        </w:tc>
        <w:tc>
          <w:tcPr>
            <w:tcW w:w="1984" w:type="dxa"/>
            <w:vAlign w:val="center"/>
          </w:tcPr>
          <w:p w14:paraId="0137AC32" w14:textId="77777777" w:rsidR="005A5512" w:rsidRPr="005A5512" w:rsidRDefault="00000000" w:rsidP="005A5512">
            <w:pPr>
              <w:spacing w:before="10" w:after="10"/>
              <w:jc w:val="both"/>
              <w:rPr>
                <w:rFonts w:ascii="Garamond" w:hAnsi="Garamond" w:cs="Tahoma"/>
                <w:sz w:val="20"/>
                <w:szCs w:val="20"/>
                <w:lang w:val="id-ID"/>
              </w:rPr>
            </w:pPr>
            <m:oMathPara>
              <m:oMath>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hitung</m:t>
                    </m:r>
                  </m:sub>
                </m:sSub>
                <m:r>
                  <m:rPr>
                    <m:sty m:val="p"/>
                  </m:rPr>
                  <w:rPr>
                    <w:rFonts w:ascii="Cambria Math" w:hAnsi="Cambria Math" w:cs="Tahoma"/>
                    <w:sz w:val="20"/>
                    <w:szCs w:val="20"/>
                    <w:lang w:val="id-ID"/>
                  </w:rPr>
                  <m:t>≤</m:t>
                </m:r>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tabel</m:t>
                    </m:r>
                  </m:sub>
                </m:sSub>
              </m:oMath>
            </m:oMathPara>
          </w:p>
        </w:tc>
        <w:tc>
          <w:tcPr>
            <w:tcW w:w="1558" w:type="dxa"/>
            <w:vAlign w:val="center"/>
          </w:tcPr>
          <w:p w14:paraId="4FD5B715"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Normal</w:t>
            </w:r>
          </w:p>
        </w:tc>
      </w:tr>
      <w:tr w:rsidR="005A5512" w:rsidRPr="005A5512" w14:paraId="23E220DC" w14:textId="77777777" w:rsidTr="00741C67">
        <w:trPr>
          <w:jc w:val="center"/>
        </w:trPr>
        <w:tc>
          <w:tcPr>
            <w:tcW w:w="2835" w:type="dxa"/>
            <w:tcBorders>
              <w:bottom w:val="single" w:sz="12" w:space="0" w:color="auto"/>
            </w:tcBorders>
          </w:tcPr>
          <w:p w14:paraId="4DD02054" w14:textId="77777777" w:rsidR="005A5512" w:rsidRPr="005A5512" w:rsidRDefault="005A5512" w:rsidP="005A5512">
            <w:pPr>
              <w:jc w:val="both"/>
              <w:rPr>
                <w:rFonts w:ascii="Garamond" w:eastAsia="Tahoma" w:hAnsi="Garamond" w:cs="Tahoma"/>
                <w:color w:val="1B1C1D"/>
                <w:sz w:val="20"/>
                <w:szCs w:val="20"/>
                <w:lang w:val="id-ID"/>
              </w:rPr>
            </w:pPr>
            <w:r w:rsidRPr="005A5512">
              <w:rPr>
                <w:rFonts w:ascii="Garamond" w:eastAsia="Tahoma" w:hAnsi="Garamond" w:cs="Tahoma"/>
                <w:color w:val="1B1C1D"/>
                <w:sz w:val="20"/>
                <w:szCs w:val="20"/>
                <w:lang w:val="id-ID"/>
              </w:rPr>
              <w:t>Kontrol Pertemuan ke-2</w:t>
            </w:r>
          </w:p>
        </w:tc>
        <w:tc>
          <w:tcPr>
            <w:tcW w:w="1134" w:type="dxa"/>
            <w:tcBorders>
              <w:bottom w:val="single" w:sz="12" w:space="0" w:color="auto"/>
            </w:tcBorders>
            <w:vAlign w:val="center"/>
          </w:tcPr>
          <w:p w14:paraId="44750591"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eastAsia="Tahoma" w:hAnsi="Garamond" w:cs="Tahoma"/>
                <w:color w:val="1B1C1D"/>
                <w:sz w:val="20"/>
                <w:szCs w:val="20"/>
                <w:lang w:val="id-ID"/>
              </w:rPr>
              <w:t>7,634</w:t>
            </w:r>
          </w:p>
        </w:tc>
        <w:tc>
          <w:tcPr>
            <w:tcW w:w="993" w:type="dxa"/>
            <w:tcBorders>
              <w:bottom w:val="single" w:sz="12" w:space="0" w:color="auto"/>
            </w:tcBorders>
            <w:vAlign w:val="center"/>
          </w:tcPr>
          <w:p w14:paraId="5863575A"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eastAsia="Tahoma" w:hAnsi="Garamond" w:cs="Tahoma"/>
                <w:color w:val="1B1C1D"/>
                <w:sz w:val="20"/>
                <w:szCs w:val="20"/>
                <w:lang w:val="id-ID"/>
              </w:rPr>
              <w:t>11,070</w:t>
            </w:r>
          </w:p>
        </w:tc>
        <w:tc>
          <w:tcPr>
            <w:tcW w:w="1984" w:type="dxa"/>
            <w:tcBorders>
              <w:bottom w:val="single" w:sz="12" w:space="0" w:color="auto"/>
            </w:tcBorders>
            <w:vAlign w:val="center"/>
          </w:tcPr>
          <w:p w14:paraId="761B0311" w14:textId="77777777" w:rsidR="005A5512" w:rsidRPr="005A5512" w:rsidRDefault="00000000" w:rsidP="005A5512">
            <w:pPr>
              <w:spacing w:before="10" w:after="10"/>
              <w:jc w:val="both"/>
              <w:rPr>
                <w:rFonts w:ascii="Garamond" w:hAnsi="Garamond" w:cs="Tahoma"/>
                <w:sz w:val="20"/>
                <w:szCs w:val="20"/>
                <w:lang w:val="id-ID"/>
              </w:rPr>
            </w:pPr>
            <m:oMathPara>
              <m:oMath>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hitung</m:t>
                    </m:r>
                  </m:sub>
                </m:sSub>
                <m:r>
                  <m:rPr>
                    <m:sty m:val="p"/>
                  </m:rPr>
                  <w:rPr>
                    <w:rFonts w:ascii="Cambria Math" w:hAnsi="Cambria Math" w:cs="Tahoma"/>
                    <w:sz w:val="20"/>
                    <w:szCs w:val="20"/>
                    <w:lang w:val="id-ID"/>
                  </w:rPr>
                  <m:t>≤</m:t>
                </m:r>
                <m:sSub>
                  <m:sSubPr>
                    <m:ctrlPr>
                      <w:rPr>
                        <w:rFonts w:ascii="Cambria Math" w:hAnsi="Cambria Math" w:cs="Tahoma"/>
                        <w:sz w:val="20"/>
                        <w:szCs w:val="20"/>
                        <w:lang w:val="id-ID"/>
                      </w:rPr>
                    </m:ctrlPr>
                  </m:sSubPr>
                  <m:e>
                    <m:sSup>
                      <m:sSupPr>
                        <m:ctrlPr>
                          <w:rPr>
                            <w:rFonts w:ascii="Cambria Math" w:hAnsi="Cambria Math" w:cs="Tahoma"/>
                            <w:sz w:val="20"/>
                            <w:szCs w:val="20"/>
                            <w:lang w:val="id-ID"/>
                          </w:rPr>
                        </m:ctrlPr>
                      </m:sSupPr>
                      <m:e>
                        <m:r>
                          <m:rPr>
                            <m:sty m:val="bi"/>
                          </m:rPr>
                          <w:rPr>
                            <w:rFonts w:ascii="Cambria Math" w:hAnsi="Cambria Math" w:cs="Tahoma"/>
                            <w:sz w:val="20"/>
                            <w:szCs w:val="20"/>
                            <w:lang w:val="id-ID"/>
                          </w:rPr>
                          <m:t>x</m:t>
                        </m:r>
                      </m:e>
                      <m:sup>
                        <m:r>
                          <m:rPr>
                            <m:sty m:val="b"/>
                          </m:rPr>
                          <w:rPr>
                            <w:rFonts w:ascii="Cambria Math" w:hAnsi="Cambria Math" w:cs="Tahoma"/>
                            <w:sz w:val="20"/>
                            <w:szCs w:val="20"/>
                            <w:lang w:val="id-ID"/>
                          </w:rPr>
                          <m:t>2</m:t>
                        </m:r>
                      </m:sup>
                    </m:sSup>
                  </m:e>
                  <m:sub>
                    <m:r>
                      <m:rPr>
                        <m:sty m:val="bi"/>
                      </m:rPr>
                      <w:rPr>
                        <w:rFonts w:ascii="Cambria Math" w:hAnsi="Cambria Math" w:cs="Tahoma"/>
                        <w:sz w:val="20"/>
                        <w:szCs w:val="20"/>
                        <w:lang w:val="id-ID"/>
                      </w:rPr>
                      <m:t>tabel</m:t>
                    </m:r>
                  </m:sub>
                </m:sSub>
              </m:oMath>
            </m:oMathPara>
          </w:p>
        </w:tc>
        <w:tc>
          <w:tcPr>
            <w:tcW w:w="1558" w:type="dxa"/>
            <w:tcBorders>
              <w:bottom w:val="single" w:sz="12" w:space="0" w:color="auto"/>
            </w:tcBorders>
            <w:vAlign w:val="center"/>
          </w:tcPr>
          <w:p w14:paraId="0551882F" w14:textId="77777777" w:rsidR="005A5512" w:rsidRPr="005A5512" w:rsidRDefault="005A5512" w:rsidP="005A5512">
            <w:pPr>
              <w:spacing w:before="10" w:after="10"/>
              <w:jc w:val="both"/>
              <w:rPr>
                <w:rFonts w:ascii="Garamond" w:hAnsi="Garamond" w:cs="Tahoma"/>
                <w:sz w:val="20"/>
                <w:szCs w:val="20"/>
                <w:lang w:val="id-ID"/>
              </w:rPr>
            </w:pPr>
            <w:r w:rsidRPr="005A5512">
              <w:rPr>
                <w:rFonts w:ascii="Garamond" w:hAnsi="Garamond" w:cs="Tahoma"/>
                <w:sz w:val="20"/>
                <w:szCs w:val="20"/>
                <w:lang w:val="id-ID"/>
              </w:rPr>
              <w:t>Normal</w:t>
            </w:r>
          </w:p>
        </w:tc>
      </w:tr>
    </w:tbl>
    <w:p w14:paraId="583B6097" w14:textId="77777777" w:rsidR="005A5512" w:rsidRPr="005A5512" w:rsidRDefault="005A5512" w:rsidP="005A5512">
      <w:pPr>
        <w:pBdr>
          <w:top w:val="nil"/>
          <w:left w:val="nil"/>
          <w:bottom w:val="nil"/>
          <w:right w:val="nil"/>
          <w:between w:val="nil"/>
        </w:pBdr>
        <w:spacing w:after="120"/>
        <w:ind w:firstLine="0"/>
        <w:jc w:val="both"/>
        <w:rPr>
          <w:rFonts w:cs="Garamond"/>
          <w:color w:val="000000"/>
          <w:szCs w:val="24"/>
          <w:lang w:val="id-ID"/>
        </w:rPr>
      </w:pPr>
    </w:p>
    <w:p w14:paraId="4712590D" w14:textId="79BAB7A0" w:rsidR="00741C67" w:rsidRPr="00741C67" w:rsidRDefault="00DE0213" w:rsidP="00741C67">
      <w:pPr>
        <w:pBdr>
          <w:top w:val="nil"/>
          <w:left w:val="nil"/>
          <w:bottom w:val="nil"/>
          <w:right w:val="nil"/>
          <w:between w:val="nil"/>
        </w:pBdr>
        <w:spacing w:after="120"/>
        <w:jc w:val="both"/>
        <w:rPr>
          <w:rFonts w:cs="Garamond"/>
          <w:color w:val="000000"/>
          <w:szCs w:val="24"/>
          <w:lang w:val="id-ID"/>
        </w:rPr>
      </w:pPr>
      <w:r w:rsidRPr="00DE0213">
        <w:rPr>
          <w:rFonts w:cs="Garamond"/>
          <w:color w:val="000000"/>
          <w:szCs w:val="24"/>
          <w:lang w:val="id-ID"/>
        </w:rPr>
        <w:t>Furthermore, based on the results of the homogeneity test calculated using the test formula – F. The decision rule of the test is if F_calculated &lt; F_table then it is homogeneous, whereas if F_calculated &lt; F_table then it is not homogeneous, with a significance level set at 5%. The calculation results obtained from the observation results of the 1st meeting are 1.101 &lt; 2.047. Based on this comparison, it can be concluded that the population has a homogeneous variant. which is obtained from the value of the 2nd meeting is 1.101 &lt; 2.047. Based on this comparison, it can be concluded that the data at the 2nd meeting of the experimental class and the control class are homogeneous.</w:t>
      </w:r>
    </w:p>
    <w:p w14:paraId="7708B4D6" w14:textId="52EE6368" w:rsidR="00741C67" w:rsidRDefault="00741C67" w:rsidP="00741C67">
      <w:pPr>
        <w:pBdr>
          <w:top w:val="nil"/>
          <w:left w:val="nil"/>
          <w:bottom w:val="nil"/>
          <w:right w:val="nil"/>
          <w:between w:val="nil"/>
        </w:pBdr>
        <w:spacing w:after="120"/>
        <w:jc w:val="center"/>
        <w:rPr>
          <w:rFonts w:cs="Garamond"/>
          <w:color w:val="000000"/>
          <w:szCs w:val="24"/>
          <w:lang w:val="id-ID"/>
        </w:rPr>
      </w:pPr>
      <w:bookmarkStart w:id="3" w:name="_Hlk210299439"/>
      <w:r w:rsidRPr="00741C67">
        <w:rPr>
          <w:rFonts w:cs="Garamond"/>
          <w:b/>
          <w:color w:val="000000"/>
          <w:szCs w:val="24"/>
        </w:rPr>
        <w:t xml:space="preserve">Table </w:t>
      </w:r>
      <w:r>
        <w:rPr>
          <w:rFonts w:cs="Garamond"/>
          <w:b/>
          <w:color w:val="000000"/>
          <w:szCs w:val="24"/>
        </w:rPr>
        <w:t>2</w:t>
      </w:r>
      <w:r w:rsidRPr="00741C67">
        <w:rPr>
          <w:rFonts w:cs="Garamond"/>
          <w:color w:val="000000"/>
          <w:szCs w:val="24"/>
        </w:rPr>
        <w:t xml:space="preserve"> </w:t>
      </w:r>
      <w:r w:rsidR="00DE0213" w:rsidRPr="00DE0213">
        <w:rPr>
          <w:rFonts w:cs="Garamond"/>
          <w:color w:val="000000"/>
          <w:szCs w:val="24"/>
          <w:lang w:val="id-ID"/>
        </w:rPr>
        <w:t>Homogeneity Test</w:t>
      </w:r>
    </w:p>
    <w:tbl>
      <w:tblPr>
        <w:tblStyle w:val="TableGrid2"/>
        <w:tblW w:w="5000" w:type="pct"/>
        <w:jc w:val="center"/>
        <w:tblBorders>
          <w:top w:val="none" w:sz="0" w:space="0" w:color="auto"/>
          <w:left w:val="none" w:sz="0" w:space="0" w:color="auto"/>
          <w:bottom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1785"/>
        <w:gridCol w:w="1856"/>
        <w:gridCol w:w="1856"/>
        <w:gridCol w:w="1787"/>
        <w:gridCol w:w="1787"/>
      </w:tblGrid>
      <w:tr w:rsidR="00741C67" w:rsidRPr="00741C67" w14:paraId="69664388" w14:textId="77777777" w:rsidTr="00741C67">
        <w:trPr>
          <w:jc w:val="center"/>
        </w:trPr>
        <w:tc>
          <w:tcPr>
            <w:tcW w:w="984" w:type="pct"/>
            <w:vMerge w:val="restart"/>
            <w:tcBorders>
              <w:top w:val="single" w:sz="12" w:space="0" w:color="auto"/>
              <w:bottom w:val="single" w:sz="6" w:space="0" w:color="auto"/>
            </w:tcBorders>
            <w:vAlign w:val="center"/>
          </w:tcPr>
          <w:bookmarkEnd w:id="3"/>
          <w:p w14:paraId="0D1BA102" w14:textId="77777777" w:rsidR="00741C67" w:rsidRPr="00741C67" w:rsidRDefault="00741C67" w:rsidP="00741C67">
            <w:pPr>
              <w:spacing w:before="10" w:after="10"/>
              <w:jc w:val="both"/>
              <w:rPr>
                <w:rFonts w:ascii="Garamond" w:hAnsi="Garamond" w:cs="Tahoma"/>
                <w:b/>
                <w:bCs/>
                <w:sz w:val="20"/>
                <w:szCs w:val="20"/>
                <w:lang w:val="id-ID"/>
              </w:rPr>
            </w:pPr>
            <w:r w:rsidRPr="00741C67">
              <w:rPr>
                <w:rFonts w:ascii="Garamond" w:hAnsi="Garamond" w:cs="Tahoma"/>
                <w:b/>
                <w:bCs/>
                <w:sz w:val="20"/>
                <w:szCs w:val="20"/>
                <w:lang w:val="id-ID"/>
              </w:rPr>
              <w:t>Keterangan</w:t>
            </w:r>
          </w:p>
        </w:tc>
        <w:tc>
          <w:tcPr>
            <w:tcW w:w="2046" w:type="pct"/>
            <w:gridSpan w:val="2"/>
            <w:tcBorders>
              <w:top w:val="single" w:sz="12" w:space="0" w:color="auto"/>
              <w:bottom w:val="single" w:sz="6" w:space="0" w:color="auto"/>
            </w:tcBorders>
            <w:vAlign w:val="center"/>
          </w:tcPr>
          <w:p w14:paraId="77FC7482" w14:textId="77777777" w:rsidR="00741C67" w:rsidRPr="00741C67" w:rsidRDefault="00741C67" w:rsidP="00741C67">
            <w:pPr>
              <w:spacing w:before="10" w:after="10"/>
              <w:jc w:val="both"/>
              <w:rPr>
                <w:rFonts w:ascii="Garamond" w:hAnsi="Garamond" w:cs="Tahoma"/>
                <w:b/>
                <w:bCs/>
                <w:sz w:val="20"/>
                <w:szCs w:val="20"/>
                <w:lang w:val="id-ID"/>
              </w:rPr>
            </w:pPr>
            <w:r w:rsidRPr="00741C67">
              <w:rPr>
                <w:rFonts w:ascii="Garamond" w:hAnsi="Garamond" w:cs="Tahoma"/>
                <w:b/>
                <w:bCs/>
                <w:sz w:val="20"/>
                <w:szCs w:val="20"/>
                <w:lang w:val="id-ID"/>
              </w:rPr>
              <w:t>Pertemuan ke-1</w:t>
            </w:r>
          </w:p>
        </w:tc>
        <w:tc>
          <w:tcPr>
            <w:tcW w:w="1970" w:type="pct"/>
            <w:gridSpan w:val="2"/>
            <w:tcBorders>
              <w:top w:val="single" w:sz="12" w:space="0" w:color="auto"/>
              <w:bottom w:val="single" w:sz="6" w:space="0" w:color="auto"/>
            </w:tcBorders>
            <w:vAlign w:val="center"/>
          </w:tcPr>
          <w:p w14:paraId="2B0E9491" w14:textId="77777777" w:rsidR="00741C67" w:rsidRPr="00741C67" w:rsidRDefault="00741C67" w:rsidP="00741C67">
            <w:pPr>
              <w:spacing w:before="10" w:after="10"/>
              <w:jc w:val="both"/>
              <w:rPr>
                <w:rFonts w:ascii="Garamond" w:hAnsi="Garamond" w:cs="Tahoma"/>
                <w:b/>
                <w:bCs/>
                <w:sz w:val="20"/>
                <w:szCs w:val="20"/>
                <w:lang w:val="id-ID"/>
              </w:rPr>
            </w:pPr>
            <w:r w:rsidRPr="00741C67">
              <w:rPr>
                <w:rFonts w:ascii="Garamond" w:hAnsi="Garamond" w:cs="Tahoma"/>
                <w:b/>
                <w:bCs/>
                <w:sz w:val="20"/>
                <w:szCs w:val="20"/>
                <w:lang w:val="id-ID"/>
              </w:rPr>
              <w:t>Pertemuan ke-2</w:t>
            </w:r>
          </w:p>
        </w:tc>
      </w:tr>
      <w:tr w:rsidR="00741C67" w:rsidRPr="00741C67" w14:paraId="2C9EC1E4" w14:textId="77777777" w:rsidTr="00741C67">
        <w:trPr>
          <w:jc w:val="center"/>
        </w:trPr>
        <w:tc>
          <w:tcPr>
            <w:tcW w:w="984" w:type="pct"/>
            <w:vMerge/>
            <w:tcBorders>
              <w:top w:val="single" w:sz="6" w:space="0" w:color="auto"/>
              <w:bottom w:val="single" w:sz="12" w:space="0" w:color="auto"/>
            </w:tcBorders>
            <w:vAlign w:val="center"/>
          </w:tcPr>
          <w:p w14:paraId="1339B5D7" w14:textId="77777777" w:rsidR="00741C67" w:rsidRPr="00741C67" w:rsidRDefault="00741C67" w:rsidP="00741C67">
            <w:pPr>
              <w:spacing w:before="10" w:after="10"/>
              <w:jc w:val="both"/>
              <w:rPr>
                <w:rFonts w:ascii="Garamond" w:hAnsi="Garamond" w:cs="Tahoma"/>
                <w:b/>
                <w:bCs/>
                <w:sz w:val="20"/>
                <w:szCs w:val="20"/>
                <w:lang w:val="id-ID"/>
              </w:rPr>
            </w:pPr>
          </w:p>
        </w:tc>
        <w:tc>
          <w:tcPr>
            <w:tcW w:w="1023" w:type="pct"/>
            <w:tcBorders>
              <w:top w:val="single" w:sz="6" w:space="0" w:color="auto"/>
              <w:bottom w:val="single" w:sz="12" w:space="0" w:color="auto"/>
            </w:tcBorders>
            <w:vAlign w:val="center"/>
          </w:tcPr>
          <w:p w14:paraId="2801AF21" w14:textId="77777777" w:rsidR="00741C67" w:rsidRPr="00741C67" w:rsidRDefault="00741C67" w:rsidP="00741C67">
            <w:pPr>
              <w:spacing w:before="10" w:after="10"/>
              <w:jc w:val="both"/>
              <w:rPr>
                <w:rFonts w:ascii="Garamond" w:hAnsi="Garamond" w:cs="Tahoma"/>
                <w:b/>
                <w:bCs/>
                <w:sz w:val="20"/>
                <w:szCs w:val="20"/>
                <w:lang w:val="id-ID"/>
              </w:rPr>
            </w:pPr>
            <w:r w:rsidRPr="00741C67">
              <w:rPr>
                <w:rFonts w:ascii="Garamond" w:hAnsi="Garamond" w:cs="Tahoma"/>
                <w:b/>
                <w:bCs/>
                <w:sz w:val="20"/>
                <w:szCs w:val="20"/>
                <w:lang w:val="id-ID"/>
              </w:rPr>
              <w:t>Eksperimen</w:t>
            </w:r>
          </w:p>
        </w:tc>
        <w:tc>
          <w:tcPr>
            <w:tcW w:w="1023" w:type="pct"/>
            <w:tcBorders>
              <w:top w:val="single" w:sz="6" w:space="0" w:color="auto"/>
              <w:bottom w:val="single" w:sz="12" w:space="0" w:color="auto"/>
            </w:tcBorders>
            <w:vAlign w:val="center"/>
          </w:tcPr>
          <w:p w14:paraId="63A85D67" w14:textId="77777777" w:rsidR="00741C67" w:rsidRPr="00741C67" w:rsidRDefault="00741C67" w:rsidP="00741C67">
            <w:pPr>
              <w:spacing w:before="10" w:after="10"/>
              <w:jc w:val="both"/>
              <w:rPr>
                <w:rFonts w:ascii="Garamond" w:hAnsi="Garamond" w:cs="Tahoma"/>
                <w:b/>
                <w:bCs/>
                <w:sz w:val="20"/>
                <w:szCs w:val="20"/>
                <w:lang w:val="id-ID"/>
              </w:rPr>
            </w:pPr>
            <w:r w:rsidRPr="00741C67">
              <w:rPr>
                <w:rFonts w:ascii="Garamond" w:hAnsi="Garamond" w:cs="Tahoma"/>
                <w:b/>
                <w:bCs/>
                <w:sz w:val="20"/>
                <w:szCs w:val="20"/>
                <w:lang w:val="id-ID"/>
              </w:rPr>
              <w:t>Kontrol</w:t>
            </w:r>
          </w:p>
        </w:tc>
        <w:tc>
          <w:tcPr>
            <w:tcW w:w="985" w:type="pct"/>
            <w:tcBorders>
              <w:top w:val="single" w:sz="6" w:space="0" w:color="auto"/>
              <w:bottom w:val="single" w:sz="12" w:space="0" w:color="auto"/>
            </w:tcBorders>
            <w:vAlign w:val="center"/>
          </w:tcPr>
          <w:p w14:paraId="4D141F25" w14:textId="77777777" w:rsidR="00741C67" w:rsidRPr="00741C67" w:rsidRDefault="00741C67" w:rsidP="00741C67">
            <w:pPr>
              <w:spacing w:before="10" w:after="10"/>
              <w:jc w:val="both"/>
              <w:rPr>
                <w:rFonts w:ascii="Garamond" w:hAnsi="Garamond" w:cs="Tahoma"/>
                <w:b/>
                <w:bCs/>
                <w:sz w:val="20"/>
                <w:szCs w:val="20"/>
                <w:lang w:val="id-ID"/>
              </w:rPr>
            </w:pPr>
            <w:r w:rsidRPr="00741C67">
              <w:rPr>
                <w:rFonts w:ascii="Garamond" w:hAnsi="Garamond" w:cs="Tahoma"/>
                <w:b/>
                <w:bCs/>
                <w:sz w:val="20"/>
                <w:szCs w:val="20"/>
                <w:lang w:val="id-ID"/>
              </w:rPr>
              <w:t>Eksperimen</w:t>
            </w:r>
          </w:p>
        </w:tc>
        <w:tc>
          <w:tcPr>
            <w:tcW w:w="985" w:type="pct"/>
            <w:tcBorders>
              <w:top w:val="single" w:sz="6" w:space="0" w:color="auto"/>
              <w:bottom w:val="single" w:sz="12" w:space="0" w:color="auto"/>
            </w:tcBorders>
            <w:vAlign w:val="center"/>
          </w:tcPr>
          <w:p w14:paraId="17FBA968" w14:textId="77777777" w:rsidR="00741C67" w:rsidRPr="00741C67" w:rsidRDefault="00741C67" w:rsidP="00741C67">
            <w:pPr>
              <w:spacing w:before="10" w:after="10"/>
              <w:jc w:val="both"/>
              <w:rPr>
                <w:rFonts w:ascii="Garamond" w:hAnsi="Garamond" w:cs="Tahoma"/>
                <w:b/>
                <w:bCs/>
                <w:sz w:val="20"/>
                <w:szCs w:val="20"/>
                <w:lang w:val="id-ID"/>
              </w:rPr>
            </w:pPr>
            <w:r w:rsidRPr="00741C67">
              <w:rPr>
                <w:rFonts w:ascii="Garamond" w:hAnsi="Garamond" w:cs="Tahoma"/>
                <w:b/>
                <w:bCs/>
                <w:sz w:val="20"/>
                <w:szCs w:val="20"/>
                <w:lang w:val="id-ID"/>
              </w:rPr>
              <w:t>Kontrol</w:t>
            </w:r>
          </w:p>
        </w:tc>
      </w:tr>
      <w:tr w:rsidR="00741C67" w:rsidRPr="00741C67" w14:paraId="0C6E552A" w14:textId="77777777" w:rsidTr="00741C67">
        <w:trPr>
          <w:jc w:val="center"/>
        </w:trPr>
        <w:tc>
          <w:tcPr>
            <w:tcW w:w="984" w:type="pct"/>
            <w:tcBorders>
              <w:top w:val="single" w:sz="12" w:space="0" w:color="auto"/>
              <w:bottom w:val="nil"/>
            </w:tcBorders>
          </w:tcPr>
          <w:p w14:paraId="618109C3"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hAnsi="Garamond" w:cs="Tahoma"/>
                <w:sz w:val="20"/>
                <w:szCs w:val="20"/>
                <w:lang w:val="id-ID"/>
              </w:rPr>
              <w:t>Varians</w:t>
            </w:r>
          </w:p>
        </w:tc>
        <w:tc>
          <w:tcPr>
            <w:tcW w:w="1023" w:type="pct"/>
            <w:tcBorders>
              <w:top w:val="single" w:sz="12" w:space="0" w:color="auto"/>
              <w:bottom w:val="nil"/>
            </w:tcBorders>
          </w:tcPr>
          <w:p w14:paraId="2E60780D"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56,521</w:t>
            </w:r>
          </w:p>
        </w:tc>
        <w:tc>
          <w:tcPr>
            <w:tcW w:w="1023" w:type="pct"/>
            <w:tcBorders>
              <w:top w:val="single" w:sz="12" w:space="0" w:color="auto"/>
              <w:bottom w:val="nil"/>
            </w:tcBorders>
          </w:tcPr>
          <w:p w14:paraId="45EA4804"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48,867</w:t>
            </w:r>
          </w:p>
        </w:tc>
        <w:tc>
          <w:tcPr>
            <w:tcW w:w="985" w:type="pct"/>
            <w:tcBorders>
              <w:top w:val="single" w:sz="12" w:space="0" w:color="auto"/>
              <w:bottom w:val="nil"/>
            </w:tcBorders>
          </w:tcPr>
          <w:p w14:paraId="47D98B42"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78,215</w:t>
            </w:r>
          </w:p>
        </w:tc>
        <w:tc>
          <w:tcPr>
            <w:tcW w:w="985" w:type="pct"/>
            <w:tcBorders>
              <w:top w:val="single" w:sz="12" w:space="0" w:color="auto"/>
              <w:bottom w:val="nil"/>
            </w:tcBorders>
          </w:tcPr>
          <w:p w14:paraId="7FC03997"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71,014</w:t>
            </w:r>
          </w:p>
        </w:tc>
      </w:tr>
      <w:bookmarkStart w:id="4" w:name="_Hlk201316441"/>
      <w:tr w:rsidR="00741C67" w:rsidRPr="00741C67" w14:paraId="10309177" w14:textId="77777777" w:rsidTr="00741C67">
        <w:trPr>
          <w:jc w:val="center"/>
        </w:trPr>
        <w:tc>
          <w:tcPr>
            <w:tcW w:w="984" w:type="pct"/>
            <w:tcBorders>
              <w:top w:val="nil"/>
              <w:bottom w:val="nil"/>
            </w:tcBorders>
          </w:tcPr>
          <w:p w14:paraId="7FC5D0BF" w14:textId="77777777" w:rsidR="00741C67" w:rsidRPr="00741C67" w:rsidRDefault="00000000" w:rsidP="00741C67">
            <w:pPr>
              <w:spacing w:before="10" w:after="10"/>
              <w:jc w:val="both"/>
              <w:rPr>
                <w:rFonts w:ascii="Garamond" w:hAnsi="Garamond" w:cs="Tahoma"/>
                <w:sz w:val="20"/>
                <w:szCs w:val="20"/>
                <w:lang w:val="id-ID"/>
              </w:rPr>
            </w:pPr>
            <m:oMathPara>
              <m:oMath>
                <m:sSub>
                  <m:sSubPr>
                    <m:ctrlPr>
                      <w:rPr>
                        <w:rFonts w:ascii="Cambria Math" w:eastAsia="Tahoma" w:hAnsi="Cambria Math" w:cs="Tahoma"/>
                        <w:color w:val="1B1C1D"/>
                        <w:sz w:val="20"/>
                        <w:szCs w:val="20"/>
                        <w:lang w:val="id-ID" w:eastAsia="en-ID"/>
                      </w:rPr>
                    </m:ctrlPr>
                  </m:sSubPr>
                  <m:e>
                    <m:r>
                      <m:rPr>
                        <m:sty m:val="p"/>
                      </m:rPr>
                      <w:rPr>
                        <w:rFonts w:ascii="Cambria Math" w:eastAsia="Tahoma" w:hAnsi="Cambria Math" w:cs="Tahoma"/>
                        <w:color w:val="1B1C1D"/>
                        <w:sz w:val="20"/>
                        <w:szCs w:val="20"/>
                        <w:lang w:val="id-ID"/>
                      </w:rPr>
                      <m:t>F</m:t>
                    </m:r>
                  </m:e>
                  <m:sub>
                    <m:r>
                      <m:rPr>
                        <m:sty m:val="p"/>
                      </m:rPr>
                      <w:rPr>
                        <w:rFonts w:ascii="Cambria Math" w:eastAsia="Tahoma" w:hAnsi="Cambria Math" w:cs="Tahoma"/>
                        <w:color w:val="1B1C1D"/>
                        <w:sz w:val="20"/>
                        <w:szCs w:val="20"/>
                        <w:lang w:val="id-ID"/>
                      </w:rPr>
                      <m:t>hitung</m:t>
                    </m:r>
                  </m:sub>
                </m:sSub>
              </m:oMath>
            </m:oMathPara>
            <w:bookmarkEnd w:id="4"/>
          </w:p>
        </w:tc>
        <w:tc>
          <w:tcPr>
            <w:tcW w:w="2046" w:type="pct"/>
            <w:gridSpan w:val="2"/>
            <w:tcBorders>
              <w:top w:val="nil"/>
              <w:bottom w:val="nil"/>
            </w:tcBorders>
            <w:vAlign w:val="center"/>
          </w:tcPr>
          <w:p w14:paraId="62E61AD5"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1,157</w:t>
            </w:r>
          </w:p>
        </w:tc>
        <w:tc>
          <w:tcPr>
            <w:tcW w:w="1970" w:type="pct"/>
            <w:gridSpan w:val="2"/>
            <w:tcBorders>
              <w:top w:val="nil"/>
              <w:bottom w:val="nil"/>
            </w:tcBorders>
            <w:vAlign w:val="center"/>
          </w:tcPr>
          <w:p w14:paraId="30A04980"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1,101</w:t>
            </w:r>
          </w:p>
        </w:tc>
      </w:tr>
      <w:tr w:rsidR="00741C67" w:rsidRPr="00741C67" w14:paraId="4BC3F905" w14:textId="77777777" w:rsidTr="00741C67">
        <w:trPr>
          <w:jc w:val="center"/>
        </w:trPr>
        <w:tc>
          <w:tcPr>
            <w:tcW w:w="984" w:type="pct"/>
            <w:tcBorders>
              <w:top w:val="nil"/>
              <w:bottom w:val="nil"/>
            </w:tcBorders>
          </w:tcPr>
          <w:p w14:paraId="32492D2A" w14:textId="77777777" w:rsidR="00741C67" w:rsidRPr="00741C67" w:rsidRDefault="00000000" w:rsidP="00741C67">
            <w:pPr>
              <w:spacing w:before="10" w:after="10"/>
              <w:jc w:val="both"/>
              <w:rPr>
                <w:rFonts w:ascii="Garamond" w:hAnsi="Garamond" w:cs="Tahoma"/>
                <w:sz w:val="20"/>
                <w:szCs w:val="20"/>
                <w:lang w:val="id-ID"/>
              </w:rPr>
            </w:pPr>
            <m:oMathPara>
              <m:oMath>
                <m:sSub>
                  <m:sSubPr>
                    <m:ctrlPr>
                      <w:rPr>
                        <w:rFonts w:ascii="Cambria Math" w:eastAsia="Tahoma" w:hAnsi="Cambria Math" w:cs="Tahoma"/>
                        <w:color w:val="1B1C1D"/>
                        <w:sz w:val="20"/>
                        <w:szCs w:val="20"/>
                        <w:lang w:val="id-ID" w:eastAsia="en-ID"/>
                      </w:rPr>
                    </m:ctrlPr>
                  </m:sSubPr>
                  <m:e>
                    <m:r>
                      <m:rPr>
                        <m:sty m:val="p"/>
                      </m:rPr>
                      <w:rPr>
                        <w:rFonts w:ascii="Cambria Math" w:eastAsia="Tahoma" w:hAnsi="Cambria Math" w:cs="Tahoma"/>
                        <w:color w:val="1B1C1D"/>
                        <w:sz w:val="20"/>
                        <w:szCs w:val="20"/>
                        <w:lang w:val="id-ID"/>
                      </w:rPr>
                      <m:t>F</m:t>
                    </m:r>
                  </m:e>
                  <m:sub>
                    <m:r>
                      <m:rPr>
                        <m:sty m:val="p"/>
                      </m:rPr>
                      <w:rPr>
                        <w:rFonts w:ascii="Cambria Math" w:eastAsia="Tahoma" w:hAnsi="Cambria Math" w:cs="Tahoma"/>
                        <w:color w:val="1B1C1D"/>
                        <w:sz w:val="20"/>
                        <w:szCs w:val="20"/>
                        <w:lang w:val="id-ID"/>
                      </w:rPr>
                      <m:t>tabel</m:t>
                    </m:r>
                  </m:sub>
                </m:sSub>
              </m:oMath>
            </m:oMathPara>
          </w:p>
        </w:tc>
        <w:tc>
          <w:tcPr>
            <w:tcW w:w="2046" w:type="pct"/>
            <w:gridSpan w:val="2"/>
            <w:tcBorders>
              <w:top w:val="nil"/>
              <w:bottom w:val="nil"/>
            </w:tcBorders>
            <w:vAlign w:val="center"/>
          </w:tcPr>
          <w:p w14:paraId="3C56812B"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2,047</w:t>
            </w:r>
          </w:p>
        </w:tc>
        <w:tc>
          <w:tcPr>
            <w:tcW w:w="1970" w:type="pct"/>
            <w:gridSpan w:val="2"/>
            <w:tcBorders>
              <w:top w:val="nil"/>
              <w:bottom w:val="nil"/>
            </w:tcBorders>
            <w:vAlign w:val="center"/>
          </w:tcPr>
          <w:p w14:paraId="5DA63173"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2,047</w:t>
            </w:r>
          </w:p>
        </w:tc>
      </w:tr>
      <w:tr w:rsidR="00741C67" w:rsidRPr="00741C67" w14:paraId="7C096F04" w14:textId="77777777" w:rsidTr="00741C67">
        <w:trPr>
          <w:jc w:val="center"/>
        </w:trPr>
        <w:tc>
          <w:tcPr>
            <w:tcW w:w="984" w:type="pct"/>
            <w:tcBorders>
              <w:top w:val="nil"/>
              <w:bottom w:val="nil"/>
            </w:tcBorders>
          </w:tcPr>
          <w:p w14:paraId="38351267"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hAnsi="Garamond" w:cs="Tahoma"/>
                <w:sz w:val="20"/>
                <w:szCs w:val="20"/>
                <w:lang w:val="id-ID"/>
              </w:rPr>
              <w:t>Kriteria</w:t>
            </w:r>
          </w:p>
        </w:tc>
        <w:tc>
          <w:tcPr>
            <w:tcW w:w="2046" w:type="pct"/>
            <w:gridSpan w:val="2"/>
            <w:tcBorders>
              <w:top w:val="nil"/>
              <w:bottom w:val="nil"/>
            </w:tcBorders>
            <w:vAlign w:val="center"/>
          </w:tcPr>
          <w:p w14:paraId="670FCE3C"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1,157&lt;2,047</w:t>
            </w:r>
          </w:p>
        </w:tc>
        <w:tc>
          <w:tcPr>
            <w:tcW w:w="1970" w:type="pct"/>
            <w:gridSpan w:val="2"/>
            <w:tcBorders>
              <w:top w:val="nil"/>
              <w:bottom w:val="nil"/>
            </w:tcBorders>
            <w:vAlign w:val="center"/>
          </w:tcPr>
          <w:p w14:paraId="6467C550"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1,101&lt;2,047</w:t>
            </w:r>
          </w:p>
        </w:tc>
      </w:tr>
      <w:tr w:rsidR="00741C67" w:rsidRPr="00741C67" w14:paraId="2926693C" w14:textId="77777777" w:rsidTr="00741C67">
        <w:trPr>
          <w:jc w:val="center"/>
        </w:trPr>
        <w:tc>
          <w:tcPr>
            <w:tcW w:w="984" w:type="pct"/>
            <w:tcBorders>
              <w:top w:val="nil"/>
              <w:bottom w:val="nil"/>
            </w:tcBorders>
          </w:tcPr>
          <w:p w14:paraId="10F4EE4F"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hAnsi="Garamond" w:cs="Tahoma"/>
                <w:sz w:val="20"/>
                <w:szCs w:val="20"/>
                <w:lang w:val="id-ID"/>
              </w:rPr>
              <w:t>Keputusan</w:t>
            </w:r>
          </w:p>
        </w:tc>
        <w:tc>
          <w:tcPr>
            <w:tcW w:w="2046" w:type="pct"/>
            <w:gridSpan w:val="2"/>
            <w:tcBorders>
              <w:top w:val="nil"/>
              <w:bottom w:val="nil"/>
            </w:tcBorders>
            <w:vAlign w:val="center"/>
          </w:tcPr>
          <w:p w14:paraId="1F66F7EF"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Homogen</w:t>
            </w:r>
          </w:p>
        </w:tc>
        <w:tc>
          <w:tcPr>
            <w:tcW w:w="1970" w:type="pct"/>
            <w:gridSpan w:val="2"/>
            <w:tcBorders>
              <w:top w:val="nil"/>
              <w:bottom w:val="nil"/>
            </w:tcBorders>
            <w:vAlign w:val="center"/>
          </w:tcPr>
          <w:p w14:paraId="4C425E3F" w14:textId="77777777" w:rsidR="00741C67" w:rsidRPr="00741C67" w:rsidRDefault="00741C67" w:rsidP="00741C67">
            <w:pPr>
              <w:spacing w:before="10" w:after="10"/>
              <w:jc w:val="both"/>
              <w:rPr>
                <w:rFonts w:ascii="Garamond" w:hAnsi="Garamond" w:cs="Tahoma"/>
                <w:sz w:val="20"/>
                <w:szCs w:val="20"/>
                <w:lang w:val="id-ID"/>
              </w:rPr>
            </w:pPr>
            <w:r w:rsidRPr="00741C67">
              <w:rPr>
                <w:rFonts w:ascii="Garamond" w:eastAsia="Tahoma" w:hAnsi="Garamond" w:cs="Tahoma"/>
                <w:color w:val="1B1C1D"/>
                <w:sz w:val="20"/>
                <w:szCs w:val="20"/>
                <w:lang w:val="id-ID"/>
              </w:rPr>
              <w:t>Homogen</w:t>
            </w:r>
          </w:p>
        </w:tc>
      </w:tr>
    </w:tbl>
    <w:p w14:paraId="5691EC88" w14:textId="26EE2C76" w:rsidR="00CE74F7" w:rsidRDefault="00CE74F7" w:rsidP="00741C67">
      <w:pPr>
        <w:pBdr>
          <w:top w:val="nil"/>
          <w:left w:val="nil"/>
          <w:bottom w:val="nil"/>
          <w:right w:val="nil"/>
          <w:between w:val="nil"/>
        </w:pBdr>
        <w:spacing w:before="120" w:after="120"/>
        <w:ind w:firstLine="0"/>
        <w:jc w:val="both"/>
        <w:rPr>
          <w:rFonts w:cs="Garamond"/>
          <w:color w:val="000000"/>
          <w:szCs w:val="24"/>
        </w:rPr>
      </w:pPr>
    </w:p>
    <w:p w14:paraId="0D6F8E5A" w14:textId="03B81108" w:rsidR="00741C67" w:rsidRDefault="00DE0213" w:rsidP="00741C67">
      <w:pPr>
        <w:pBdr>
          <w:top w:val="nil"/>
          <w:left w:val="nil"/>
          <w:bottom w:val="nil"/>
          <w:right w:val="nil"/>
          <w:between w:val="nil"/>
        </w:pBdr>
        <w:spacing w:after="120"/>
        <w:jc w:val="both"/>
        <w:rPr>
          <w:rFonts w:cs="Garamond"/>
          <w:color w:val="000000"/>
          <w:szCs w:val="24"/>
          <w:lang w:val="id-ID"/>
        </w:rPr>
      </w:pPr>
      <w:r w:rsidRPr="00DE0213">
        <w:rPr>
          <w:rFonts w:cs="Garamond"/>
          <w:color w:val="000000"/>
          <w:szCs w:val="24"/>
          <w:lang w:val="id-ID"/>
        </w:rPr>
        <w:t>Hypothesis testing using Independent Sample t-Test to determine the effect of the Jigsaw type cooperative learning model on students' collaboration abilities. The results of statistical analysis show that the calculated t value (2.2557) is greater than the t table (2.0128) with a significance value of 0.0289, which is smaller than 0.05. Therefore, H0 is rejected, which proves that there is a significant difference between the experimental and control groups. It is concluded that the Jigsaw type cooperative learning model has a significant effect on students' collaboration abilities.</w:t>
      </w:r>
    </w:p>
    <w:p w14:paraId="0612B300" w14:textId="512445F2" w:rsidR="00741C67" w:rsidRPr="00741C67" w:rsidRDefault="00741C67" w:rsidP="00741C67">
      <w:pPr>
        <w:pBdr>
          <w:top w:val="nil"/>
          <w:left w:val="nil"/>
          <w:bottom w:val="nil"/>
          <w:right w:val="nil"/>
          <w:between w:val="nil"/>
        </w:pBdr>
        <w:spacing w:after="120"/>
        <w:jc w:val="center"/>
        <w:rPr>
          <w:rFonts w:cs="Garamond"/>
          <w:color w:val="000000"/>
          <w:szCs w:val="24"/>
          <w:lang w:val="id-ID"/>
        </w:rPr>
      </w:pPr>
      <w:bookmarkStart w:id="5" w:name="_Hlk210299610"/>
      <w:r w:rsidRPr="00741C67">
        <w:rPr>
          <w:rFonts w:cs="Garamond"/>
          <w:b/>
          <w:color w:val="000000"/>
          <w:szCs w:val="24"/>
        </w:rPr>
        <w:t xml:space="preserve">Table </w:t>
      </w:r>
      <w:r>
        <w:rPr>
          <w:rFonts w:cs="Garamond"/>
          <w:b/>
          <w:color w:val="000000"/>
          <w:szCs w:val="24"/>
        </w:rPr>
        <w:t>3</w:t>
      </w:r>
      <w:r>
        <w:rPr>
          <w:rFonts w:cs="Garamond"/>
          <w:color w:val="000000"/>
          <w:szCs w:val="24"/>
        </w:rPr>
        <w:t xml:space="preserve"> </w:t>
      </w:r>
      <w:r w:rsidR="00DE0213" w:rsidRPr="00DE0213">
        <w:rPr>
          <w:rFonts w:cs="Garamond"/>
          <w:color w:val="000000"/>
          <w:szCs w:val="24"/>
          <w:lang w:val="id-ID"/>
        </w:rPr>
        <w:t>Recapitulation Data of Collaboration Ability Observation Sheet in Experimental Class</w:t>
      </w:r>
    </w:p>
    <w:tbl>
      <w:tblPr>
        <w:tblW w:w="8529" w:type="dxa"/>
        <w:jc w:val="center"/>
        <w:tblLook w:val="04A0" w:firstRow="1" w:lastRow="0" w:firstColumn="1" w:lastColumn="0" w:noHBand="0" w:noVBand="1"/>
      </w:tblPr>
      <w:tblGrid>
        <w:gridCol w:w="591"/>
        <w:gridCol w:w="1985"/>
        <w:gridCol w:w="1134"/>
        <w:gridCol w:w="850"/>
        <w:gridCol w:w="1677"/>
        <w:gridCol w:w="680"/>
        <w:gridCol w:w="1612"/>
      </w:tblGrid>
      <w:tr w:rsidR="00741C67" w:rsidRPr="00741C67" w14:paraId="71425316" w14:textId="77777777" w:rsidTr="00741C67">
        <w:trPr>
          <w:trHeight w:val="232"/>
          <w:jc w:val="center"/>
        </w:trPr>
        <w:tc>
          <w:tcPr>
            <w:tcW w:w="591" w:type="dxa"/>
            <w:vMerge w:val="restart"/>
            <w:tcBorders>
              <w:top w:val="single" w:sz="18" w:space="0" w:color="auto"/>
              <w:left w:val="nil"/>
              <w:bottom w:val="nil"/>
              <w:right w:val="nil"/>
            </w:tcBorders>
            <w:noWrap/>
            <w:vAlign w:val="center"/>
            <w:hideMark/>
          </w:tcPr>
          <w:bookmarkEnd w:id="5"/>
          <w:p w14:paraId="62C90FFF"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No.</w:t>
            </w:r>
          </w:p>
        </w:tc>
        <w:tc>
          <w:tcPr>
            <w:tcW w:w="1985" w:type="dxa"/>
            <w:vMerge w:val="restart"/>
            <w:tcBorders>
              <w:top w:val="single" w:sz="18" w:space="0" w:color="auto"/>
              <w:left w:val="nil"/>
              <w:bottom w:val="nil"/>
              <w:right w:val="nil"/>
            </w:tcBorders>
            <w:noWrap/>
            <w:vAlign w:val="center"/>
            <w:hideMark/>
          </w:tcPr>
          <w:p w14:paraId="56779F0C"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 xml:space="preserve">Indikator </w:t>
            </w:r>
          </w:p>
        </w:tc>
        <w:tc>
          <w:tcPr>
            <w:tcW w:w="1134" w:type="dxa"/>
            <w:vMerge w:val="restart"/>
            <w:tcBorders>
              <w:top w:val="single" w:sz="18" w:space="0" w:color="auto"/>
              <w:left w:val="nil"/>
              <w:bottom w:val="nil"/>
              <w:right w:val="nil"/>
            </w:tcBorders>
            <w:noWrap/>
            <w:vAlign w:val="center"/>
            <w:hideMark/>
          </w:tcPr>
          <w:p w14:paraId="461D8166"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 xml:space="preserve">Nilai </w:t>
            </w:r>
          </w:p>
        </w:tc>
        <w:tc>
          <w:tcPr>
            <w:tcW w:w="2527" w:type="dxa"/>
            <w:gridSpan w:val="2"/>
            <w:tcBorders>
              <w:top w:val="single" w:sz="18" w:space="0" w:color="auto"/>
              <w:left w:val="nil"/>
              <w:bottom w:val="single" w:sz="18" w:space="0" w:color="auto"/>
              <w:right w:val="nil"/>
            </w:tcBorders>
            <w:noWrap/>
            <w:vAlign w:val="bottom"/>
            <w:hideMark/>
          </w:tcPr>
          <w:p w14:paraId="74FA116D"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Pertemuan Ke – 1</w:t>
            </w:r>
          </w:p>
        </w:tc>
        <w:tc>
          <w:tcPr>
            <w:tcW w:w="2292" w:type="dxa"/>
            <w:gridSpan w:val="2"/>
            <w:tcBorders>
              <w:top w:val="single" w:sz="18" w:space="0" w:color="auto"/>
              <w:left w:val="nil"/>
              <w:bottom w:val="single" w:sz="8" w:space="0" w:color="auto"/>
              <w:right w:val="nil"/>
            </w:tcBorders>
            <w:noWrap/>
            <w:vAlign w:val="bottom"/>
            <w:hideMark/>
          </w:tcPr>
          <w:p w14:paraId="387B679A"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Pertemuan Ke - 2</w:t>
            </w:r>
          </w:p>
        </w:tc>
      </w:tr>
      <w:tr w:rsidR="00741C67" w:rsidRPr="00741C67" w14:paraId="2B797811" w14:textId="77777777" w:rsidTr="00741C67">
        <w:trPr>
          <w:trHeight w:val="20"/>
          <w:jc w:val="center"/>
        </w:trPr>
        <w:tc>
          <w:tcPr>
            <w:tcW w:w="591" w:type="dxa"/>
            <w:vMerge/>
            <w:tcBorders>
              <w:top w:val="single" w:sz="8" w:space="0" w:color="auto"/>
              <w:left w:val="nil"/>
              <w:bottom w:val="single" w:sz="18" w:space="0" w:color="auto"/>
              <w:right w:val="nil"/>
            </w:tcBorders>
            <w:vAlign w:val="center"/>
            <w:hideMark/>
          </w:tcPr>
          <w:p w14:paraId="187A7286" w14:textId="77777777" w:rsidR="00741C67" w:rsidRPr="00741C67" w:rsidRDefault="00741C67" w:rsidP="00741C67">
            <w:pPr>
              <w:ind w:firstLine="0"/>
              <w:jc w:val="both"/>
              <w:rPr>
                <w:rFonts w:eastAsia="Times New Roman" w:cs="Tahoma"/>
                <w:b/>
                <w:bCs/>
                <w:color w:val="000000"/>
                <w:sz w:val="20"/>
                <w:szCs w:val="20"/>
                <w:lang w:val="id-ID" w:eastAsia="id-ID"/>
              </w:rPr>
            </w:pPr>
          </w:p>
        </w:tc>
        <w:tc>
          <w:tcPr>
            <w:tcW w:w="1985" w:type="dxa"/>
            <w:vMerge/>
            <w:tcBorders>
              <w:top w:val="single" w:sz="8" w:space="0" w:color="auto"/>
              <w:left w:val="nil"/>
              <w:bottom w:val="single" w:sz="18" w:space="0" w:color="auto"/>
              <w:right w:val="nil"/>
            </w:tcBorders>
            <w:vAlign w:val="center"/>
            <w:hideMark/>
          </w:tcPr>
          <w:p w14:paraId="2C883827" w14:textId="77777777" w:rsidR="00741C67" w:rsidRPr="00741C67" w:rsidRDefault="00741C67" w:rsidP="00741C67">
            <w:pPr>
              <w:ind w:firstLine="0"/>
              <w:jc w:val="both"/>
              <w:rPr>
                <w:rFonts w:eastAsia="Times New Roman" w:cs="Tahoma"/>
                <w:b/>
                <w:bCs/>
                <w:color w:val="000000"/>
                <w:sz w:val="20"/>
                <w:szCs w:val="20"/>
                <w:lang w:val="id-ID" w:eastAsia="id-ID"/>
              </w:rPr>
            </w:pPr>
          </w:p>
        </w:tc>
        <w:tc>
          <w:tcPr>
            <w:tcW w:w="1134" w:type="dxa"/>
            <w:vMerge/>
            <w:tcBorders>
              <w:top w:val="single" w:sz="8" w:space="0" w:color="auto"/>
              <w:left w:val="nil"/>
              <w:bottom w:val="single" w:sz="18" w:space="0" w:color="auto"/>
              <w:right w:val="nil"/>
            </w:tcBorders>
            <w:vAlign w:val="center"/>
            <w:hideMark/>
          </w:tcPr>
          <w:p w14:paraId="00DEEFDC" w14:textId="77777777" w:rsidR="00741C67" w:rsidRPr="00741C67" w:rsidRDefault="00741C67" w:rsidP="00741C67">
            <w:pPr>
              <w:ind w:firstLine="0"/>
              <w:jc w:val="both"/>
              <w:rPr>
                <w:rFonts w:eastAsia="Times New Roman" w:cs="Tahoma"/>
                <w:b/>
                <w:bCs/>
                <w:color w:val="000000"/>
                <w:sz w:val="20"/>
                <w:szCs w:val="20"/>
                <w:lang w:val="id-ID" w:eastAsia="id-ID"/>
              </w:rPr>
            </w:pPr>
          </w:p>
        </w:tc>
        <w:tc>
          <w:tcPr>
            <w:tcW w:w="850" w:type="dxa"/>
            <w:tcBorders>
              <w:top w:val="single" w:sz="18" w:space="0" w:color="auto"/>
              <w:left w:val="nil"/>
              <w:bottom w:val="single" w:sz="18" w:space="0" w:color="auto"/>
              <w:right w:val="nil"/>
            </w:tcBorders>
            <w:noWrap/>
            <w:vAlign w:val="bottom"/>
            <w:hideMark/>
          </w:tcPr>
          <w:p w14:paraId="03A48D8A"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F</w:t>
            </w:r>
          </w:p>
        </w:tc>
        <w:tc>
          <w:tcPr>
            <w:tcW w:w="1677" w:type="dxa"/>
            <w:tcBorders>
              <w:top w:val="single" w:sz="18" w:space="0" w:color="auto"/>
              <w:left w:val="nil"/>
              <w:bottom w:val="single" w:sz="18" w:space="0" w:color="auto"/>
              <w:right w:val="nil"/>
            </w:tcBorders>
            <w:noWrap/>
            <w:vAlign w:val="bottom"/>
            <w:hideMark/>
          </w:tcPr>
          <w:p w14:paraId="5AD6869A"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w:t>
            </w:r>
          </w:p>
        </w:tc>
        <w:tc>
          <w:tcPr>
            <w:tcW w:w="680" w:type="dxa"/>
            <w:tcBorders>
              <w:top w:val="single" w:sz="18" w:space="0" w:color="auto"/>
              <w:left w:val="nil"/>
              <w:bottom w:val="single" w:sz="18" w:space="0" w:color="auto"/>
              <w:right w:val="nil"/>
            </w:tcBorders>
            <w:noWrap/>
            <w:vAlign w:val="bottom"/>
            <w:hideMark/>
          </w:tcPr>
          <w:p w14:paraId="72F6B25E"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F</w:t>
            </w:r>
          </w:p>
        </w:tc>
        <w:tc>
          <w:tcPr>
            <w:tcW w:w="1612" w:type="dxa"/>
            <w:tcBorders>
              <w:top w:val="single" w:sz="18" w:space="0" w:color="auto"/>
              <w:left w:val="nil"/>
              <w:bottom w:val="single" w:sz="18" w:space="0" w:color="auto"/>
              <w:right w:val="nil"/>
            </w:tcBorders>
            <w:noWrap/>
            <w:vAlign w:val="bottom"/>
            <w:hideMark/>
          </w:tcPr>
          <w:p w14:paraId="7D25BABA"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w:t>
            </w:r>
          </w:p>
        </w:tc>
      </w:tr>
      <w:tr w:rsidR="00741C67" w:rsidRPr="00741C67" w14:paraId="1F97FBB4" w14:textId="77777777" w:rsidTr="00741C67">
        <w:trPr>
          <w:trHeight w:val="20"/>
          <w:jc w:val="center"/>
        </w:trPr>
        <w:tc>
          <w:tcPr>
            <w:tcW w:w="591" w:type="dxa"/>
            <w:tcBorders>
              <w:top w:val="single" w:sz="18" w:space="0" w:color="auto"/>
              <w:left w:val="nil"/>
              <w:bottom w:val="nil"/>
              <w:right w:val="nil"/>
            </w:tcBorders>
            <w:noWrap/>
            <w:vAlign w:val="bottom"/>
            <w:hideMark/>
          </w:tcPr>
          <w:p w14:paraId="6DFFFFD0"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1</w:t>
            </w:r>
          </w:p>
        </w:tc>
        <w:tc>
          <w:tcPr>
            <w:tcW w:w="1985" w:type="dxa"/>
            <w:tcBorders>
              <w:top w:val="single" w:sz="18" w:space="0" w:color="auto"/>
              <w:left w:val="nil"/>
              <w:bottom w:val="nil"/>
              <w:right w:val="nil"/>
            </w:tcBorders>
            <w:noWrap/>
            <w:vAlign w:val="bottom"/>
            <w:hideMark/>
          </w:tcPr>
          <w:p w14:paraId="1105AE0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Sangat Kolaboratif </w:t>
            </w:r>
          </w:p>
        </w:tc>
        <w:tc>
          <w:tcPr>
            <w:tcW w:w="1134" w:type="dxa"/>
            <w:tcBorders>
              <w:top w:val="single" w:sz="18" w:space="0" w:color="auto"/>
              <w:left w:val="nil"/>
              <w:bottom w:val="nil"/>
              <w:right w:val="nil"/>
            </w:tcBorders>
            <w:noWrap/>
            <w:vAlign w:val="bottom"/>
            <w:hideMark/>
          </w:tcPr>
          <w:p w14:paraId="21F1DF8B"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81</w:t>
            </w:r>
          </w:p>
        </w:tc>
        <w:tc>
          <w:tcPr>
            <w:tcW w:w="850" w:type="dxa"/>
            <w:tcBorders>
              <w:top w:val="single" w:sz="18" w:space="0" w:color="auto"/>
              <w:left w:val="nil"/>
              <w:bottom w:val="nil"/>
              <w:right w:val="nil"/>
            </w:tcBorders>
            <w:noWrap/>
            <w:vAlign w:val="bottom"/>
            <w:hideMark/>
          </w:tcPr>
          <w:p w14:paraId="57199649" w14:textId="77777777" w:rsidR="00741C67" w:rsidRPr="00741C67" w:rsidRDefault="00741C67" w:rsidP="00741C67">
            <w:pPr>
              <w:ind w:firstLine="0"/>
              <w:jc w:val="both"/>
              <w:rPr>
                <w:rFonts w:eastAsia="Times New Roman" w:cs="Tahoma"/>
                <w:color w:val="000000"/>
                <w:sz w:val="20"/>
                <w:szCs w:val="20"/>
                <w:lang w:val="id-ID" w:eastAsia="id-ID"/>
              </w:rPr>
            </w:pPr>
          </w:p>
        </w:tc>
        <w:tc>
          <w:tcPr>
            <w:tcW w:w="1677" w:type="dxa"/>
            <w:tcBorders>
              <w:top w:val="single" w:sz="18" w:space="0" w:color="auto"/>
              <w:left w:val="nil"/>
              <w:bottom w:val="nil"/>
              <w:right w:val="nil"/>
            </w:tcBorders>
            <w:noWrap/>
            <w:vAlign w:val="bottom"/>
            <w:hideMark/>
          </w:tcPr>
          <w:p w14:paraId="0BA7509B" w14:textId="77777777" w:rsidR="00741C67" w:rsidRPr="00741C67" w:rsidRDefault="00741C67" w:rsidP="00741C67">
            <w:pPr>
              <w:ind w:firstLine="0"/>
              <w:jc w:val="both"/>
              <w:rPr>
                <w:rFonts w:eastAsia="Times New Roman" w:cs="Tahoma"/>
                <w:sz w:val="20"/>
                <w:szCs w:val="20"/>
                <w:lang w:val="id-ID" w:eastAsia="id-ID"/>
              </w:rPr>
            </w:pPr>
          </w:p>
        </w:tc>
        <w:tc>
          <w:tcPr>
            <w:tcW w:w="680" w:type="dxa"/>
            <w:tcBorders>
              <w:top w:val="single" w:sz="18" w:space="0" w:color="auto"/>
              <w:left w:val="nil"/>
              <w:bottom w:val="nil"/>
              <w:right w:val="nil"/>
            </w:tcBorders>
            <w:noWrap/>
            <w:vAlign w:val="bottom"/>
            <w:hideMark/>
          </w:tcPr>
          <w:p w14:paraId="2CCBF4DF"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w:t>
            </w:r>
          </w:p>
        </w:tc>
        <w:tc>
          <w:tcPr>
            <w:tcW w:w="1612" w:type="dxa"/>
            <w:tcBorders>
              <w:top w:val="single" w:sz="18" w:space="0" w:color="auto"/>
              <w:left w:val="nil"/>
              <w:bottom w:val="nil"/>
              <w:right w:val="nil"/>
            </w:tcBorders>
            <w:noWrap/>
            <w:vAlign w:val="bottom"/>
            <w:hideMark/>
          </w:tcPr>
          <w:p w14:paraId="277DC915"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29</w:t>
            </w:r>
          </w:p>
        </w:tc>
      </w:tr>
      <w:tr w:rsidR="00741C67" w:rsidRPr="00741C67" w14:paraId="03ADCDA0" w14:textId="77777777" w:rsidTr="00741C67">
        <w:trPr>
          <w:trHeight w:val="20"/>
          <w:jc w:val="center"/>
        </w:trPr>
        <w:tc>
          <w:tcPr>
            <w:tcW w:w="591" w:type="dxa"/>
            <w:tcBorders>
              <w:top w:val="nil"/>
              <w:left w:val="nil"/>
              <w:bottom w:val="nil"/>
              <w:right w:val="nil"/>
            </w:tcBorders>
            <w:noWrap/>
            <w:vAlign w:val="bottom"/>
            <w:hideMark/>
          </w:tcPr>
          <w:p w14:paraId="249FF06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2</w:t>
            </w:r>
          </w:p>
        </w:tc>
        <w:tc>
          <w:tcPr>
            <w:tcW w:w="1985" w:type="dxa"/>
            <w:tcBorders>
              <w:top w:val="nil"/>
              <w:left w:val="nil"/>
              <w:bottom w:val="nil"/>
              <w:right w:val="nil"/>
            </w:tcBorders>
            <w:noWrap/>
            <w:vAlign w:val="bottom"/>
            <w:hideMark/>
          </w:tcPr>
          <w:p w14:paraId="26D641E3"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Kolaboratif </w:t>
            </w:r>
          </w:p>
        </w:tc>
        <w:tc>
          <w:tcPr>
            <w:tcW w:w="1134" w:type="dxa"/>
            <w:tcBorders>
              <w:top w:val="nil"/>
              <w:left w:val="nil"/>
              <w:bottom w:val="nil"/>
              <w:right w:val="nil"/>
            </w:tcBorders>
            <w:noWrap/>
            <w:vAlign w:val="bottom"/>
            <w:hideMark/>
          </w:tcPr>
          <w:p w14:paraId="04AA6A39"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61-80</w:t>
            </w:r>
          </w:p>
        </w:tc>
        <w:tc>
          <w:tcPr>
            <w:tcW w:w="850" w:type="dxa"/>
            <w:tcBorders>
              <w:top w:val="nil"/>
              <w:left w:val="nil"/>
              <w:bottom w:val="nil"/>
              <w:right w:val="nil"/>
            </w:tcBorders>
            <w:noWrap/>
            <w:vAlign w:val="bottom"/>
            <w:hideMark/>
          </w:tcPr>
          <w:p w14:paraId="18B9CE7F" w14:textId="77777777" w:rsidR="00741C67" w:rsidRPr="00741C67" w:rsidRDefault="00741C67" w:rsidP="00741C67">
            <w:pPr>
              <w:ind w:firstLine="0"/>
              <w:jc w:val="both"/>
              <w:rPr>
                <w:rFonts w:eastAsia="Times New Roman" w:cs="Tahoma"/>
                <w:color w:val="000000"/>
                <w:sz w:val="20"/>
                <w:szCs w:val="20"/>
                <w:lang w:eastAsia="id-ID"/>
              </w:rPr>
            </w:pPr>
            <w:r w:rsidRPr="00741C67">
              <w:rPr>
                <w:rFonts w:eastAsia="Times New Roman" w:cs="Tahoma"/>
                <w:color w:val="000000"/>
                <w:sz w:val="20"/>
                <w:szCs w:val="20"/>
                <w:lang w:val="id-ID" w:eastAsia="id-ID"/>
              </w:rPr>
              <w:t>17</w:t>
            </w:r>
          </w:p>
        </w:tc>
        <w:tc>
          <w:tcPr>
            <w:tcW w:w="1677" w:type="dxa"/>
            <w:tcBorders>
              <w:top w:val="nil"/>
              <w:left w:val="nil"/>
              <w:bottom w:val="nil"/>
              <w:right w:val="nil"/>
            </w:tcBorders>
            <w:noWrap/>
            <w:vAlign w:val="bottom"/>
            <w:hideMark/>
          </w:tcPr>
          <w:p w14:paraId="2B33A40C" w14:textId="77777777" w:rsidR="00741C67" w:rsidRPr="00741C67" w:rsidRDefault="00741C67" w:rsidP="00741C67">
            <w:pPr>
              <w:ind w:firstLine="0"/>
              <w:jc w:val="both"/>
              <w:rPr>
                <w:rFonts w:eastAsia="Times New Roman" w:cs="Tahoma"/>
                <w:color w:val="000000"/>
                <w:sz w:val="20"/>
                <w:szCs w:val="20"/>
                <w:lang w:eastAsia="id-ID"/>
              </w:rPr>
            </w:pPr>
            <w:r w:rsidRPr="00741C67">
              <w:rPr>
                <w:rFonts w:eastAsia="Times New Roman" w:cs="Tahoma"/>
                <w:color w:val="000000"/>
                <w:sz w:val="20"/>
                <w:szCs w:val="20"/>
                <w:lang w:val="id-ID" w:eastAsia="id-ID"/>
              </w:rPr>
              <w:t>7</w:t>
            </w:r>
            <w:r w:rsidRPr="00741C67">
              <w:rPr>
                <w:rFonts w:eastAsia="Times New Roman" w:cs="Tahoma"/>
                <w:color w:val="000000"/>
                <w:sz w:val="20"/>
                <w:szCs w:val="20"/>
                <w:lang w:eastAsia="id-ID"/>
              </w:rPr>
              <w:t>1</w:t>
            </w:r>
          </w:p>
        </w:tc>
        <w:tc>
          <w:tcPr>
            <w:tcW w:w="680" w:type="dxa"/>
            <w:tcBorders>
              <w:top w:val="nil"/>
              <w:left w:val="nil"/>
              <w:bottom w:val="nil"/>
              <w:right w:val="nil"/>
            </w:tcBorders>
            <w:noWrap/>
            <w:vAlign w:val="bottom"/>
            <w:hideMark/>
          </w:tcPr>
          <w:p w14:paraId="772925E4"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16</w:t>
            </w:r>
          </w:p>
        </w:tc>
        <w:tc>
          <w:tcPr>
            <w:tcW w:w="1612" w:type="dxa"/>
            <w:tcBorders>
              <w:top w:val="nil"/>
              <w:left w:val="nil"/>
              <w:bottom w:val="nil"/>
              <w:right w:val="nil"/>
            </w:tcBorders>
            <w:noWrap/>
            <w:vAlign w:val="bottom"/>
            <w:hideMark/>
          </w:tcPr>
          <w:p w14:paraId="009F8B40"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67</w:t>
            </w:r>
          </w:p>
        </w:tc>
      </w:tr>
      <w:tr w:rsidR="00741C67" w:rsidRPr="00741C67" w14:paraId="4A6698CB" w14:textId="77777777" w:rsidTr="00741C67">
        <w:trPr>
          <w:trHeight w:val="20"/>
          <w:jc w:val="center"/>
        </w:trPr>
        <w:tc>
          <w:tcPr>
            <w:tcW w:w="591" w:type="dxa"/>
            <w:tcBorders>
              <w:top w:val="nil"/>
              <w:left w:val="nil"/>
              <w:bottom w:val="nil"/>
              <w:right w:val="nil"/>
            </w:tcBorders>
            <w:noWrap/>
            <w:vAlign w:val="bottom"/>
            <w:hideMark/>
          </w:tcPr>
          <w:p w14:paraId="3DB62F85"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3</w:t>
            </w:r>
          </w:p>
        </w:tc>
        <w:tc>
          <w:tcPr>
            <w:tcW w:w="1985" w:type="dxa"/>
            <w:tcBorders>
              <w:top w:val="nil"/>
              <w:left w:val="nil"/>
              <w:bottom w:val="nil"/>
              <w:right w:val="nil"/>
            </w:tcBorders>
            <w:noWrap/>
            <w:vAlign w:val="bottom"/>
            <w:hideMark/>
          </w:tcPr>
          <w:p w14:paraId="1149CFBA"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Cukup Kolaboratif </w:t>
            </w:r>
          </w:p>
        </w:tc>
        <w:tc>
          <w:tcPr>
            <w:tcW w:w="1134" w:type="dxa"/>
            <w:tcBorders>
              <w:top w:val="nil"/>
              <w:left w:val="nil"/>
              <w:bottom w:val="nil"/>
              <w:right w:val="nil"/>
            </w:tcBorders>
            <w:noWrap/>
            <w:vAlign w:val="bottom"/>
            <w:hideMark/>
          </w:tcPr>
          <w:p w14:paraId="57B2D4F5"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41 -60</w:t>
            </w:r>
          </w:p>
        </w:tc>
        <w:tc>
          <w:tcPr>
            <w:tcW w:w="850" w:type="dxa"/>
            <w:tcBorders>
              <w:top w:val="nil"/>
              <w:left w:val="nil"/>
              <w:bottom w:val="nil"/>
              <w:right w:val="nil"/>
            </w:tcBorders>
            <w:noWrap/>
            <w:vAlign w:val="bottom"/>
            <w:hideMark/>
          </w:tcPr>
          <w:p w14:paraId="02A0924D" w14:textId="77777777" w:rsidR="00741C67" w:rsidRPr="00741C67" w:rsidRDefault="00741C67" w:rsidP="00741C67">
            <w:pPr>
              <w:ind w:firstLine="0"/>
              <w:jc w:val="both"/>
              <w:rPr>
                <w:rFonts w:eastAsia="Times New Roman" w:cs="Tahoma"/>
                <w:color w:val="000000"/>
                <w:sz w:val="20"/>
                <w:szCs w:val="20"/>
                <w:lang w:eastAsia="id-ID"/>
              </w:rPr>
            </w:pPr>
            <w:r w:rsidRPr="00741C67">
              <w:rPr>
                <w:rFonts w:eastAsia="Times New Roman" w:cs="Tahoma"/>
                <w:color w:val="000000"/>
                <w:sz w:val="20"/>
                <w:szCs w:val="20"/>
                <w:lang w:eastAsia="id-ID"/>
              </w:rPr>
              <w:t>7</w:t>
            </w:r>
          </w:p>
        </w:tc>
        <w:tc>
          <w:tcPr>
            <w:tcW w:w="1677" w:type="dxa"/>
            <w:tcBorders>
              <w:top w:val="nil"/>
              <w:left w:val="nil"/>
              <w:bottom w:val="nil"/>
              <w:right w:val="nil"/>
            </w:tcBorders>
            <w:noWrap/>
            <w:vAlign w:val="bottom"/>
            <w:hideMark/>
          </w:tcPr>
          <w:p w14:paraId="65193889" w14:textId="77777777" w:rsidR="00741C67" w:rsidRPr="00741C67" w:rsidRDefault="00741C67" w:rsidP="00741C67">
            <w:pPr>
              <w:ind w:firstLine="0"/>
              <w:jc w:val="both"/>
              <w:rPr>
                <w:rFonts w:eastAsia="Times New Roman" w:cs="Tahoma"/>
                <w:color w:val="000000"/>
                <w:sz w:val="20"/>
                <w:szCs w:val="20"/>
                <w:lang w:eastAsia="id-ID"/>
              </w:rPr>
            </w:pPr>
            <w:r w:rsidRPr="00741C67">
              <w:rPr>
                <w:rFonts w:eastAsia="Times New Roman" w:cs="Tahoma"/>
                <w:color w:val="000000"/>
                <w:sz w:val="20"/>
                <w:szCs w:val="20"/>
                <w:lang w:val="id-ID" w:eastAsia="id-ID"/>
              </w:rPr>
              <w:t>2</w:t>
            </w:r>
            <w:r w:rsidRPr="00741C67">
              <w:rPr>
                <w:rFonts w:eastAsia="Times New Roman" w:cs="Tahoma"/>
                <w:color w:val="000000"/>
                <w:sz w:val="20"/>
                <w:szCs w:val="20"/>
                <w:lang w:eastAsia="id-ID"/>
              </w:rPr>
              <w:t>9</w:t>
            </w:r>
          </w:p>
        </w:tc>
        <w:tc>
          <w:tcPr>
            <w:tcW w:w="680" w:type="dxa"/>
            <w:tcBorders>
              <w:top w:val="nil"/>
              <w:left w:val="nil"/>
              <w:bottom w:val="nil"/>
              <w:right w:val="nil"/>
            </w:tcBorders>
            <w:noWrap/>
            <w:vAlign w:val="bottom"/>
            <w:hideMark/>
          </w:tcPr>
          <w:p w14:paraId="139AD231"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1</w:t>
            </w:r>
          </w:p>
        </w:tc>
        <w:tc>
          <w:tcPr>
            <w:tcW w:w="1612" w:type="dxa"/>
            <w:tcBorders>
              <w:top w:val="nil"/>
              <w:left w:val="nil"/>
              <w:bottom w:val="nil"/>
              <w:right w:val="nil"/>
            </w:tcBorders>
            <w:noWrap/>
            <w:vAlign w:val="bottom"/>
            <w:hideMark/>
          </w:tcPr>
          <w:p w14:paraId="357E53EE"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4</w:t>
            </w:r>
          </w:p>
        </w:tc>
      </w:tr>
      <w:tr w:rsidR="00741C67" w:rsidRPr="00741C67" w14:paraId="3EE99728" w14:textId="77777777" w:rsidTr="00741C67">
        <w:trPr>
          <w:trHeight w:val="20"/>
          <w:jc w:val="center"/>
        </w:trPr>
        <w:tc>
          <w:tcPr>
            <w:tcW w:w="591" w:type="dxa"/>
            <w:tcBorders>
              <w:top w:val="nil"/>
              <w:left w:val="nil"/>
              <w:bottom w:val="nil"/>
              <w:right w:val="nil"/>
            </w:tcBorders>
            <w:noWrap/>
            <w:vAlign w:val="bottom"/>
            <w:hideMark/>
          </w:tcPr>
          <w:p w14:paraId="5D007A9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lastRenderedPageBreak/>
              <w:t>4</w:t>
            </w:r>
          </w:p>
        </w:tc>
        <w:tc>
          <w:tcPr>
            <w:tcW w:w="1985" w:type="dxa"/>
            <w:tcBorders>
              <w:top w:val="nil"/>
              <w:left w:val="nil"/>
              <w:bottom w:val="nil"/>
              <w:right w:val="nil"/>
            </w:tcBorders>
            <w:noWrap/>
            <w:vAlign w:val="bottom"/>
            <w:hideMark/>
          </w:tcPr>
          <w:p w14:paraId="766BBA5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Kurang Kolaboratif </w:t>
            </w:r>
          </w:p>
        </w:tc>
        <w:tc>
          <w:tcPr>
            <w:tcW w:w="1134" w:type="dxa"/>
            <w:tcBorders>
              <w:top w:val="nil"/>
              <w:left w:val="nil"/>
              <w:bottom w:val="nil"/>
              <w:right w:val="nil"/>
            </w:tcBorders>
            <w:noWrap/>
            <w:vAlign w:val="bottom"/>
            <w:hideMark/>
          </w:tcPr>
          <w:p w14:paraId="1DD85A0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21 – 40</w:t>
            </w:r>
          </w:p>
        </w:tc>
        <w:tc>
          <w:tcPr>
            <w:tcW w:w="850" w:type="dxa"/>
            <w:tcBorders>
              <w:top w:val="nil"/>
              <w:left w:val="nil"/>
              <w:bottom w:val="nil"/>
              <w:right w:val="nil"/>
            </w:tcBorders>
            <w:noWrap/>
            <w:vAlign w:val="bottom"/>
            <w:hideMark/>
          </w:tcPr>
          <w:p w14:paraId="1002577F" w14:textId="77777777" w:rsidR="00741C67" w:rsidRPr="00741C67" w:rsidRDefault="00741C67" w:rsidP="00741C67">
            <w:pPr>
              <w:ind w:firstLine="0"/>
              <w:jc w:val="both"/>
              <w:rPr>
                <w:rFonts w:eastAsia="Times New Roman" w:cs="Tahoma"/>
                <w:color w:val="000000"/>
                <w:sz w:val="20"/>
                <w:szCs w:val="20"/>
                <w:lang w:val="id-ID" w:eastAsia="id-ID"/>
              </w:rPr>
            </w:pPr>
          </w:p>
        </w:tc>
        <w:tc>
          <w:tcPr>
            <w:tcW w:w="1677" w:type="dxa"/>
            <w:tcBorders>
              <w:top w:val="nil"/>
              <w:left w:val="nil"/>
              <w:bottom w:val="nil"/>
              <w:right w:val="nil"/>
            </w:tcBorders>
            <w:noWrap/>
            <w:vAlign w:val="bottom"/>
            <w:hideMark/>
          </w:tcPr>
          <w:p w14:paraId="44E36945" w14:textId="77777777" w:rsidR="00741C67" w:rsidRPr="00741C67" w:rsidRDefault="00741C67" w:rsidP="00741C67">
            <w:pPr>
              <w:ind w:firstLine="0"/>
              <w:jc w:val="both"/>
              <w:rPr>
                <w:rFonts w:eastAsia="Times New Roman" w:cs="Tahoma"/>
                <w:sz w:val="20"/>
                <w:szCs w:val="20"/>
                <w:lang w:val="id-ID" w:eastAsia="id-ID"/>
              </w:rPr>
            </w:pPr>
          </w:p>
        </w:tc>
        <w:tc>
          <w:tcPr>
            <w:tcW w:w="680" w:type="dxa"/>
            <w:tcBorders>
              <w:top w:val="nil"/>
              <w:left w:val="nil"/>
              <w:bottom w:val="nil"/>
              <w:right w:val="nil"/>
            </w:tcBorders>
            <w:noWrap/>
            <w:vAlign w:val="bottom"/>
            <w:hideMark/>
          </w:tcPr>
          <w:p w14:paraId="634A5681" w14:textId="77777777" w:rsidR="00741C67" w:rsidRPr="00741C67" w:rsidRDefault="00741C67" w:rsidP="00741C67">
            <w:pPr>
              <w:ind w:firstLine="0"/>
              <w:jc w:val="both"/>
              <w:rPr>
                <w:rFonts w:eastAsia="Times New Roman" w:cs="Tahoma"/>
                <w:sz w:val="20"/>
                <w:szCs w:val="20"/>
                <w:lang w:val="id-ID" w:eastAsia="id-ID"/>
              </w:rPr>
            </w:pPr>
          </w:p>
        </w:tc>
        <w:tc>
          <w:tcPr>
            <w:tcW w:w="1612" w:type="dxa"/>
            <w:tcBorders>
              <w:top w:val="nil"/>
              <w:left w:val="nil"/>
              <w:bottom w:val="nil"/>
              <w:right w:val="nil"/>
            </w:tcBorders>
            <w:noWrap/>
            <w:vAlign w:val="bottom"/>
            <w:hideMark/>
          </w:tcPr>
          <w:p w14:paraId="35E575EB" w14:textId="77777777" w:rsidR="00741C67" w:rsidRPr="00741C67" w:rsidRDefault="00741C67" w:rsidP="00741C67">
            <w:pPr>
              <w:ind w:firstLine="0"/>
              <w:jc w:val="both"/>
              <w:rPr>
                <w:rFonts w:eastAsia="Times New Roman" w:cs="Tahoma"/>
                <w:sz w:val="20"/>
                <w:szCs w:val="20"/>
                <w:lang w:val="id-ID" w:eastAsia="id-ID"/>
              </w:rPr>
            </w:pPr>
          </w:p>
        </w:tc>
      </w:tr>
      <w:tr w:rsidR="00741C67" w:rsidRPr="00741C67" w14:paraId="3C52D73F" w14:textId="77777777" w:rsidTr="00741C67">
        <w:trPr>
          <w:trHeight w:val="20"/>
          <w:jc w:val="center"/>
        </w:trPr>
        <w:tc>
          <w:tcPr>
            <w:tcW w:w="591" w:type="dxa"/>
            <w:tcBorders>
              <w:top w:val="nil"/>
              <w:left w:val="nil"/>
              <w:bottom w:val="single" w:sz="12" w:space="0" w:color="auto"/>
              <w:right w:val="nil"/>
            </w:tcBorders>
            <w:noWrap/>
            <w:vAlign w:val="bottom"/>
            <w:hideMark/>
          </w:tcPr>
          <w:p w14:paraId="2258AAC1"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5</w:t>
            </w:r>
          </w:p>
        </w:tc>
        <w:tc>
          <w:tcPr>
            <w:tcW w:w="1985" w:type="dxa"/>
            <w:tcBorders>
              <w:top w:val="nil"/>
              <w:left w:val="nil"/>
              <w:bottom w:val="single" w:sz="12" w:space="0" w:color="auto"/>
              <w:right w:val="nil"/>
            </w:tcBorders>
            <w:noWrap/>
            <w:vAlign w:val="bottom"/>
            <w:hideMark/>
          </w:tcPr>
          <w:p w14:paraId="3E9B840E"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Tidak Kolaboratif </w:t>
            </w:r>
          </w:p>
        </w:tc>
        <w:tc>
          <w:tcPr>
            <w:tcW w:w="1134" w:type="dxa"/>
            <w:tcBorders>
              <w:top w:val="nil"/>
              <w:left w:val="nil"/>
              <w:bottom w:val="single" w:sz="12" w:space="0" w:color="auto"/>
              <w:right w:val="nil"/>
            </w:tcBorders>
            <w:noWrap/>
            <w:vAlign w:val="bottom"/>
            <w:hideMark/>
          </w:tcPr>
          <w:p w14:paraId="6F25F409"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 20 </w:t>
            </w:r>
          </w:p>
        </w:tc>
        <w:tc>
          <w:tcPr>
            <w:tcW w:w="850" w:type="dxa"/>
            <w:tcBorders>
              <w:top w:val="nil"/>
              <w:left w:val="nil"/>
              <w:bottom w:val="single" w:sz="12" w:space="0" w:color="auto"/>
              <w:right w:val="nil"/>
            </w:tcBorders>
            <w:noWrap/>
            <w:vAlign w:val="bottom"/>
            <w:hideMark/>
          </w:tcPr>
          <w:p w14:paraId="1E0FED24" w14:textId="77777777" w:rsidR="00741C67" w:rsidRPr="00741C67" w:rsidRDefault="00741C67" w:rsidP="00741C67">
            <w:pPr>
              <w:ind w:firstLine="0"/>
              <w:jc w:val="both"/>
              <w:rPr>
                <w:rFonts w:eastAsia="Times New Roman" w:cs="Tahoma"/>
                <w:color w:val="000000"/>
                <w:sz w:val="20"/>
                <w:szCs w:val="20"/>
                <w:lang w:val="id-ID" w:eastAsia="id-ID"/>
              </w:rPr>
            </w:pPr>
          </w:p>
        </w:tc>
        <w:tc>
          <w:tcPr>
            <w:tcW w:w="1677" w:type="dxa"/>
            <w:tcBorders>
              <w:top w:val="nil"/>
              <w:left w:val="nil"/>
              <w:bottom w:val="single" w:sz="12" w:space="0" w:color="auto"/>
              <w:right w:val="nil"/>
            </w:tcBorders>
            <w:noWrap/>
            <w:vAlign w:val="bottom"/>
            <w:hideMark/>
          </w:tcPr>
          <w:p w14:paraId="640938E5" w14:textId="77777777" w:rsidR="00741C67" w:rsidRPr="00741C67" w:rsidRDefault="00741C67" w:rsidP="00741C67">
            <w:pPr>
              <w:ind w:firstLine="0"/>
              <w:jc w:val="both"/>
              <w:rPr>
                <w:rFonts w:eastAsia="Times New Roman" w:cs="Tahoma"/>
                <w:sz w:val="20"/>
                <w:szCs w:val="20"/>
                <w:lang w:val="id-ID" w:eastAsia="id-ID"/>
              </w:rPr>
            </w:pPr>
          </w:p>
        </w:tc>
        <w:tc>
          <w:tcPr>
            <w:tcW w:w="680" w:type="dxa"/>
            <w:tcBorders>
              <w:top w:val="nil"/>
              <w:left w:val="nil"/>
              <w:bottom w:val="single" w:sz="12" w:space="0" w:color="auto"/>
              <w:right w:val="nil"/>
            </w:tcBorders>
            <w:noWrap/>
            <w:vAlign w:val="bottom"/>
            <w:hideMark/>
          </w:tcPr>
          <w:p w14:paraId="50D89995" w14:textId="77777777" w:rsidR="00741C67" w:rsidRPr="00741C67" w:rsidRDefault="00741C67" w:rsidP="00741C67">
            <w:pPr>
              <w:ind w:firstLine="0"/>
              <w:jc w:val="both"/>
              <w:rPr>
                <w:rFonts w:eastAsia="Times New Roman" w:cs="Tahoma"/>
                <w:sz w:val="20"/>
                <w:szCs w:val="20"/>
                <w:lang w:val="id-ID" w:eastAsia="id-ID"/>
              </w:rPr>
            </w:pPr>
          </w:p>
        </w:tc>
        <w:tc>
          <w:tcPr>
            <w:tcW w:w="1612" w:type="dxa"/>
            <w:tcBorders>
              <w:top w:val="nil"/>
              <w:left w:val="nil"/>
              <w:bottom w:val="single" w:sz="12" w:space="0" w:color="auto"/>
              <w:right w:val="nil"/>
            </w:tcBorders>
            <w:noWrap/>
            <w:vAlign w:val="bottom"/>
            <w:hideMark/>
          </w:tcPr>
          <w:p w14:paraId="2088D4A7" w14:textId="77777777" w:rsidR="00741C67" w:rsidRPr="00741C67" w:rsidRDefault="00741C67" w:rsidP="00741C67">
            <w:pPr>
              <w:ind w:firstLine="0"/>
              <w:jc w:val="both"/>
              <w:rPr>
                <w:rFonts w:eastAsia="Times New Roman" w:cs="Tahoma"/>
                <w:sz w:val="20"/>
                <w:szCs w:val="20"/>
                <w:lang w:val="id-ID" w:eastAsia="id-ID"/>
              </w:rPr>
            </w:pPr>
          </w:p>
        </w:tc>
      </w:tr>
      <w:tr w:rsidR="00741C67" w:rsidRPr="00741C67" w14:paraId="1FCBDD58" w14:textId="77777777" w:rsidTr="00741C67">
        <w:trPr>
          <w:trHeight w:val="20"/>
          <w:jc w:val="center"/>
        </w:trPr>
        <w:tc>
          <w:tcPr>
            <w:tcW w:w="3710" w:type="dxa"/>
            <w:gridSpan w:val="3"/>
            <w:tcBorders>
              <w:top w:val="single" w:sz="12" w:space="0" w:color="auto"/>
              <w:left w:val="nil"/>
              <w:bottom w:val="single" w:sz="12" w:space="0" w:color="auto"/>
              <w:right w:val="nil"/>
            </w:tcBorders>
            <w:noWrap/>
            <w:vAlign w:val="bottom"/>
            <w:hideMark/>
          </w:tcPr>
          <w:p w14:paraId="511857CA"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 xml:space="preserve">Total </w:t>
            </w:r>
          </w:p>
        </w:tc>
        <w:tc>
          <w:tcPr>
            <w:tcW w:w="850" w:type="dxa"/>
            <w:tcBorders>
              <w:top w:val="single" w:sz="12" w:space="0" w:color="auto"/>
              <w:left w:val="nil"/>
              <w:bottom w:val="single" w:sz="12" w:space="0" w:color="auto"/>
              <w:right w:val="nil"/>
            </w:tcBorders>
            <w:noWrap/>
            <w:vAlign w:val="bottom"/>
            <w:hideMark/>
          </w:tcPr>
          <w:p w14:paraId="2DECBA4C"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24</w:t>
            </w:r>
          </w:p>
        </w:tc>
        <w:tc>
          <w:tcPr>
            <w:tcW w:w="1677" w:type="dxa"/>
            <w:tcBorders>
              <w:top w:val="single" w:sz="12" w:space="0" w:color="auto"/>
              <w:left w:val="nil"/>
              <w:bottom w:val="single" w:sz="12" w:space="0" w:color="auto"/>
              <w:right w:val="nil"/>
            </w:tcBorders>
            <w:noWrap/>
            <w:vAlign w:val="bottom"/>
            <w:hideMark/>
          </w:tcPr>
          <w:p w14:paraId="6DB3CE3F"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100</w:t>
            </w:r>
          </w:p>
        </w:tc>
        <w:tc>
          <w:tcPr>
            <w:tcW w:w="680" w:type="dxa"/>
            <w:tcBorders>
              <w:top w:val="single" w:sz="12" w:space="0" w:color="auto"/>
              <w:left w:val="nil"/>
              <w:bottom w:val="single" w:sz="12" w:space="0" w:color="auto"/>
              <w:right w:val="nil"/>
            </w:tcBorders>
            <w:noWrap/>
            <w:vAlign w:val="bottom"/>
            <w:hideMark/>
          </w:tcPr>
          <w:p w14:paraId="25FC4285"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24</w:t>
            </w:r>
          </w:p>
        </w:tc>
        <w:tc>
          <w:tcPr>
            <w:tcW w:w="1612" w:type="dxa"/>
            <w:tcBorders>
              <w:top w:val="single" w:sz="12" w:space="0" w:color="auto"/>
              <w:left w:val="nil"/>
              <w:bottom w:val="single" w:sz="12" w:space="0" w:color="auto"/>
              <w:right w:val="nil"/>
            </w:tcBorders>
            <w:noWrap/>
            <w:vAlign w:val="bottom"/>
            <w:hideMark/>
          </w:tcPr>
          <w:p w14:paraId="5990B711"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100</w:t>
            </w:r>
          </w:p>
        </w:tc>
      </w:tr>
    </w:tbl>
    <w:p w14:paraId="015ABD50" w14:textId="77777777" w:rsidR="00741C67" w:rsidRPr="00741C67" w:rsidRDefault="00741C67" w:rsidP="00741C67">
      <w:pPr>
        <w:pBdr>
          <w:top w:val="nil"/>
          <w:left w:val="nil"/>
          <w:bottom w:val="nil"/>
          <w:right w:val="nil"/>
          <w:between w:val="nil"/>
        </w:pBdr>
        <w:spacing w:after="120"/>
        <w:jc w:val="both"/>
        <w:rPr>
          <w:rFonts w:cs="Garamond"/>
          <w:color w:val="000000"/>
          <w:szCs w:val="24"/>
          <w:lang w:val="id-ID"/>
        </w:rPr>
      </w:pPr>
    </w:p>
    <w:p w14:paraId="31EBE54E" w14:textId="437C9A77" w:rsidR="00741C67" w:rsidRDefault="00DE0213" w:rsidP="00741C67">
      <w:pPr>
        <w:pBdr>
          <w:top w:val="nil"/>
          <w:left w:val="nil"/>
          <w:bottom w:val="nil"/>
          <w:right w:val="nil"/>
          <w:between w:val="nil"/>
        </w:pBdr>
        <w:spacing w:after="120"/>
        <w:jc w:val="both"/>
        <w:rPr>
          <w:rFonts w:cs="Garamond"/>
          <w:color w:val="000000"/>
          <w:szCs w:val="24"/>
          <w:lang w:val="id-ID"/>
        </w:rPr>
      </w:pPr>
      <w:r w:rsidRPr="00DE0213">
        <w:rPr>
          <w:rFonts w:cs="Garamond"/>
          <w:color w:val="000000"/>
          <w:szCs w:val="24"/>
          <w:lang w:val="id-ID"/>
        </w:rPr>
        <w:t>The analysis results of each indicator of students' collaboration abilities in the experimental class showed an increase in each meeting. The table above shows that each indicator has a different value. As seen in the table, at meeting 1, the Cooperation indicator obtained the highest percentage of 76.04% and the Communication indicator obtained the lowest percentage of 63.54%. Then, at meeting 2, the Cooperation indicator obtained the highest percentage of 91.67% and the Communication indicator obtained the lowest percentage of 76.04%.</w:t>
      </w:r>
    </w:p>
    <w:p w14:paraId="1BFAD2E9" w14:textId="7FF79BA4" w:rsidR="00741C67" w:rsidRPr="00741C67" w:rsidRDefault="00741C67" w:rsidP="00741C67">
      <w:pPr>
        <w:pBdr>
          <w:top w:val="nil"/>
          <w:left w:val="nil"/>
          <w:bottom w:val="nil"/>
          <w:right w:val="nil"/>
          <w:between w:val="nil"/>
        </w:pBdr>
        <w:spacing w:after="120"/>
        <w:jc w:val="center"/>
        <w:rPr>
          <w:rFonts w:cs="Garamond"/>
          <w:color w:val="000000"/>
          <w:szCs w:val="24"/>
          <w:lang w:val="id-ID"/>
        </w:rPr>
      </w:pPr>
      <w:bookmarkStart w:id="6" w:name="_Hlk210299778"/>
      <w:r w:rsidRPr="00741C67">
        <w:rPr>
          <w:rFonts w:cs="Garamond"/>
          <w:b/>
          <w:color w:val="000000"/>
          <w:szCs w:val="24"/>
        </w:rPr>
        <w:t xml:space="preserve">Table </w:t>
      </w:r>
      <w:r>
        <w:rPr>
          <w:rFonts w:cs="Garamond"/>
          <w:b/>
          <w:color w:val="000000"/>
          <w:szCs w:val="24"/>
        </w:rPr>
        <w:t>4</w:t>
      </w:r>
      <w:r w:rsidRPr="00741C67">
        <w:rPr>
          <w:rFonts w:cs="Garamond"/>
          <w:color w:val="000000"/>
          <w:szCs w:val="24"/>
        </w:rPr>
        <w:t xml:space="preserve"> </w:t>
      </w:r>
      <w:r w:rsidR="00DE0213" w:rsidRPr="00DE0213">
        <w:rPr>
          <w:rFonts w:cs="Garamond"/>
          <w:color w:val="000000"/>
          <w:szCs w:val="24"/>
          <w:lang w:val="id-ID"/>
        </w:rPr>
        <w:t>Recapitulation Data of Collaboration Ability Observation Sheet for Each Indicator in the Experimental Class</w:t>
      </w:r>
    </w:p>
    <w:tbl>
      <w:tblPr>
        <w:tblW w:w="8526" w:type="dxa"/>
        <w:jc w:val="center"/>
        <w:tblLook w:val="04A0" w:firstRow="1" w:lastRow="0" w:firstColumn="1" w:lastColumn="0" w:noHBand="0" w:noVBand="1"/>
      </w:tblPr>
      <w:tblGrid>
        <w:gridCol w:w="580"/>
        <w:gridCol w:w="3106"/>
        <w:gridCol w:w="1467"/>
        <w:gridCol w:w="1226"/>
        <w:gridCol w:w="921"/>
        <w:gridCol w:w="1226"/>
      </w:tblGrid>
      <w:tr w:rsidR="00741C67" w:rsidRPr="00741C67" w14:paraId="1F0B0EEB" w14:textId="77777777" w:rsidTr="00741C67">
        <w:trPr>
          <w:trHeight w:val="304"/>
          <w:jc w:val="center"/>
        </w:trPr>
        <w:tc>
          <w:tcPr>
            <w:tcW w:w="580" w:type="dxa"/>
            <w:vMerge w:val="restart"/>
            <w:tcBorders>
              <w:top w:val="single" w:sz="18" w:space="0" w:color="auto"/>
              <w:left w:val="nil"/>
              <w:bottom w:val="nil"/>
              <w:right w:val="nil"/>
            </w:tcBorders>
            <w:noWrap/>
            <w:vAlign w:val="center"/>
            <w:hideMark/>
          </w:tcPr>
          <w:bookmarkEnd w:id="6"/>
          <w:p w14:paraId="0CFA4048"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NO</w:t>
            </w:r>
          </w:p>
        </w:tc>
        <w:tc>
          <w:tcPr>
            <w:tcW w:w="3106" w:type="dxa"/>
            <w:vMerge w:val="restart"/>
            <w:tcBorders>
              <w:top w:val="single" w:sz="18" w:space="0" w:color="auto"/>
              <w:left w:val="nil"/>
              <w:bottom w:val="nil"/>
              <w:right w:val="nil"/>
            </w:tcBorders>
            <w:noWrap/>
            <w:vAlign w:val="center"/>
            <w:hideMark/>
          </w:tcPr>
          <w:p w14:paraId="7780C353"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 xml:space="preserve">Indikator </w:t>
            </w:r>
          </w:p>
        </w:tc>
        <w:tc>
          <w:tcPr>
            <w:tcW w:w="2693" w:type="dxa"/>
            <w:gridSpan w:val="2"/>
            <w:tcBorders>
              <w:top w:val="single" w:sz="18" w:space="0" w:color="auto"/>
              <w:left w:val="nil"/>
              <w:bottom w:val="single" w:sz="18" w:space="0" w:color="auto"/>
              <w:right w:val="nil"/>
            </w:tcBorders>
            <w:noWrap/>
            <w:vAlign w:val="bottom"/>
            <w:hideMark/>
          </w:tcPr>
          <w:p w14:paraId="21D237B2"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Pertemuan Ke – 1</w:t>
            </w:r>
          </w:p>
        </w:tc>
        <w:tc>
          <w:tcPr>
            <w:tcW w:w="2147" w:type="dxa"/>
            <w:gridSpan w:val="2"/>
            <w:tcBorders>
              <w:top w:val="single" w:sz="18" w:space="0" w:color="auto"/>
              <w:left w:val="nil"/>
              <w:bottom w:val="single" w:sz="18" w:space="0" w:color="auto"/>
              <w:right w:val="nil"/>
            </w:tcBorders>
            <w:noWrap/>
            <w:vAlign w:val="bottom"/>
            <w:hideMark/>
          </w:tcPr>
          <w:p w14:paraId="18AF7AEA"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Pertemuan Ke - 2</w:t>
            </w:r>
          </w:p>
        </w:tc>
      </w:tr>
      <w:tr w:rsidR="00741C67" w:rsidRPr="00741C67" w14:paraId="4E9CF04A" w14:textId="77777777" w:rsidTr="00741C67">
        <w:trPr>
          <w:trHeight w:val="289"/>
          <w:jc w:val="center"/>
        </w:trPr>
        <w:tc>
          <w:tcPr>
            <w:tcW w:w="580" w:type="dxa"/>
            <w:vMerge/>
            <w:tcBorders>
              <w:top w:val="single" w:sz="8" w:space="0" w:color="auto"/>
              <w:left w:val="nil"/>
              <w:bottom w:val="single" w:sz="18" w:space="0" w:color="auto"/>
              <w:right w:val="nil"/>
            </w:tcBorders>
            <w:vAlign w:val="center"/>
            <w:hideMark/>
          </w:tcPr>
          <w:p w14:paraId="064811C9" w14:textId="77777777" w:rsidR="00741C67" w:rsidRPr="00741C67" w:rsidRDefault="00741C67" w:rsidP="00741C67">
            <w:pPr>
              <w:ind w:firstLine="0"/>
              <w:jc w:val="both"/>
              <w:rPr>
                <w:rFonts w:eastAsia="Times New Roman" w:cs="Tahoma"/>
                <w:b/>
                <w:bCs/>
                <w:color w:val="000000"/>
                <w:sz w:val="20"/>
                <w:szCs w:val="20"/>
                <w:lang w:val="id-ID" w:eastAsia="id-ID"/>
              </w:rPr>
            </w:pPr>
          </w:p>
        </w:tc>
        <w:tc>
          <w:tcPr>
            <w:tcW w:w="3106" w:type="dxa"/>
            <w:vMerge/>
            <w:tcBorders>
              <w:top w:val="single" w:sz="8" w:space="0" w:color="auto"/>
              <w:left w:val="nil"/>
              <w:bottom w:val="single" w:sz="18" w:space="0" w:color="auto"/>
              <w:right w:val="nil"/>
            </w:tcBorders>
            <w:vAlign w:val="center"/>
            <w:hideMark/>
          </w:tcPr>
          <w:p w14:paraId="15DEF947" w14:textId="77777777" w:rsidR="00741C67" w:rsidRPr="00741C67" w:rsidRDefault="00741C67" w:rsidP="00741C67">
            <w:pPr>
              <w:ind w:firstLine="0"/>
              <w:jc w:val="both"/>
              <w:rPr>
                <w:rFonts w:eastAsia="Times New Roman" w:cs="Tahoma"/>
                <w:b/>
                <w:bCs/>
                <w:color w:val="000000"/>
                <w:sz w:val="20"/>
                <w:szCs w:val="20"/>
                <w:lang w:val="id-ID" w:eastAsia="id-ID"/>
              </w:rPr>
            </w:pPr>
          </w:p>
        </w:tc>
        <w:tc>
          <w:tcPr>
            <w:tcW w:w="1467" w:type="dxa"/>
            <w:tcBorders>
              <w:top w:val="single" w:sz="18" w:space="0" w:color="auto"/>
              <w:left w:val="nil"/>
              <w:bottom w:val="single" w:sz="18" w:space="0" w:color="auto"/>
              <w:right w:val="nil"/>
            </w:tcBorders>
            <w:noWrap/>
            <w:vAlign w:val="bottom"/>
            <w:hideMark/>
          </w:tcPr>
          <w:p w14:paraId="260DE78B"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 xml:space="preserve">Nilai </w:t>
            </w:r>
          </w:p>
        </w:tc>
        <w:tc>
          <w:tcPr>
            <w:tcW w:w="1226" w:type="dxa"/>
            <w:tcBorders>
              <w:top w:val="single" w:sz="18" w:space="0" w:color="auto"/>
              <w:left w:val="nil"/>
              <w:bottom w:val="single" w:sz="18" w:space="0" w:color="auto"/>
              <w:right w:val="nil"/>
            </w:tcBorders>
            <w:noWrap/>
            <w:vAlign w:val="bottom"/>
            <w:hideMark/>
          </w:tcPr>
          <w:p w14:paraId="7E7895A9"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w:t>
            </w:r>
          </w:p>
        </w:tc>
        <w:tc>
          <w:tcPr>
            <w:tcW w:w="921" w:type="dxa"/>
            <w:tcBorders>
              <w:top w:val="single" w:sz="18" w:space="0" w:color="auto"/>
              <w:left w:val="nil"/>
              <w:bottom w:val="single" w:sz="18" w:space="0" w:color="auto"/>
              <w:right w:val="nil"/>
            </w:tcBorders>
            <w:noWrap/>
            <w:vAlign w:val="bottom"/>
            <w:hideMark/>
          </w:tcPr>
          <w:p w14:paraId="73127040"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 xml:space="preserve">Nilai </w:t>
            </w:r>
          </w:p>
        </w:tc>
        <w:tc>
          <w:tcPr>
            <w:tcW w:w="1226" w:type="dxa"/>
            <w:tcBorders>
              <w:top w:val="single" w:sz="18" w:space="0" w:color="auto"/>
              <w:left w:val="nil"/>
              <w:bottom w:val="single" w:sz="18" w:space="0" w:color="auto"/>
              <w:right w:val="nil"/>
            </w:tcBorders>
            <w:noWrap/>
            <w:vAlign w:val="bottom"/>
            <w:hideMark/>
          </w:tcPr>
          <w:p w14:paraId="25692AD5"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w:t>
            </w:r>
          </w:p>
        </w:tc>
      </w:tr>
      <w:tr w:rsidR="00741C67" w:rsidRPr="00741C67" w14:paraId="23F031E7" w14:textId="77777777" w:rsidTr="00741C67">
        <w:trPr>
          <w:trHeight w:val="289"/>
          <w:jc w:val="center"/>
        </w:trPr>
        <w:tc>
          <w:tcPr>
            <w:tcW w:w="580" w:type="dxa"/>
            <w:tcBorders>
              <w:top w:val="single" w:sz="18" w:space="0" w:color="auto"/>
              <w:left w:val="nil"/>
              <w:bottom w:val="nil"/>
              <w:right w:val="nil"/>
            </w:tcBorders>
            <w:noWrap/>
            <w:vAlign w:val="bottom"/>
            <w:hideMark/>
          </w:tcPr>
          <w:p w14:paraId="75BB2896"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1</w:t>
            </w:r>
          </w:p>
        </w:tc>
        <w:tc>
          <w:tcPr>
            <w:tcW w:w="3106" w:type="dxa"/>
            <w:tcBorders>
              <w:top w:val="single" w:sz="18" w:space="0" w:color="auto"/>
              <w:left w:val="nil"/>
              <w:bottom w:val="nil"/>
              <w:right w:val="nil"/>
            </w:tcBorders>
            <w:noWrap/>
            <w:vAlign w:val="bottom"/>
            <w:hideMark/>
          </w:tcPr>
          <w:p w14:paraId="2810FD4D"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Kerjasama </w:t>
            </w:r>
          </w:p>
        </w:tc>
        <w:tc>
          <w:tcPr>
            <w:tcW w:w="1467" w:type="dxa"/>
            <w:tcBorders>
              <w:top w:val="single" w:sz="18" w:space="0" w:color="auto"/>
              <w:left w:val="nil"/>
              <w:bottom w:val="nil"/>
              <w:right w:val="nil"/>
            </w:tcBorders>
            <w:noWrap/>
            <w:vAlign w:val="bottom"/>
            <w:hideMark/>
          </w:tcPr>
          <w:p w14:paraId="2ED241B9"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73</w:t>
            </w:r>
          </w:p>
        </w:tc>
        <w:tc>
          <w:tcPr>
            <w:tcW w:w="1226" w:type="dxa"/>
            <w:tcBorders>
              <w:top w:val="single" w:sz="18" w:space="0" w:color="auto"/>
              <w:left w:val="nil"/>
              <w:bottom w:val="nil"/>
              <w:right w:val="nil"/>
            </w:tcBorders>
            <w:noWrap/>
            <w:vAlign w:val="bottom"/>
            <w:hideMark/>
          </w:tcPr>
          <w:p w14:paraId="53302C60"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76,04</w:t>
            </w:r>
          </w:p>
        </w:tc>
        <w:tc>
          <w:tcPr>
            <w:tcW w:w="921" w:type="dxa"/>
            <w:tcBorders>
              <w:top w:val="single" w:sz="18" w:space="0" w:color="auto"/>
              <w:left w:val="nil"/>
              <w:bottom w:val="nil"/>
              <w:right w:val="nil"/>
            </w:tcBorders>
            <w:noWrap/>
            <w:vAlign w:val="bottom"/>
            <w:hideMark/>
          </w:tcPr>
          <w:p w14:paraId="7A23345D"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88</w:t>
            </w:r>
          </w:p>
        </w:tc>
        <w:tc>
          <w:tcPr>
            <w:tcW w:w="1226" w:type="dxa"/>
            <w:tcBorders>
              <w:top w:val="single" w:sz="18" w:space="0" w:color="auto"/>
              <w:left w:val="nil"/>
              <w:bottom w:val="nil"/>
              <w:right w:val="nil"/>
            </w:tcBorders>
            <w:noWrap/>
            <w:vAlign w:val="bottom"/>
            <w:hideMark/>
          </w:tcPr>
          <w:p w14:paraId="339CDDA7"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91,67</w:t>
            </w:r>
          </w:p>
        </w:tc>
      </w:tr>
      <w:tr w:rsidR="00741C67" w:rsidRPr="00741C67" w14:paraId="534E5A75" w14:textId="77777777" w:rsidTr="00741C67">
        <w:trPr>
          <w:trHeight w:val="289"/>
          <w:jc w:val="center"/>
        </w:trPr>
        <w:tc>
          <w:tcPr>
            <w:tcW w:w="580" w:type="dxa"/>
            <w:tcBorders>
              <w:top w:val="nil"/>
              <w:left w:val="nil"/>
              <w:bottom w:val="nil"/>
              <w:right w:val="nil"/>
            </w:tcBorders>
            <w:noWrap/>
            <w:vAlign w:val="bottom"/>
            <w:hideMark/>
          </w:tcPr>
          <w:p w14:paraId="50B7236A"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2</w:t>
            </w:r>
          </w:p>
        </w:tc>
        <w:tc>
          <w:tcPr>
            <w:tcW w:w="3106" w:type="dxa"/>
            <w:tcBorders>
              <w:top w:val="nil"/>
              <w:left w:val="nil"/>
              <w:bottom w:val="nil"/>
              <w:right w:val="nil"/>
            </w:tcBorders>
            <w:noWrap/>
            <w:vAlign w:val="bottom"/>
            <w:hideMark/>
          </w:tcPr>
          <w:p w14:paraId="1CD671B3"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Tanggung Jawab </w:t>
            </w:r>
          </w:p>
        </w:tc>
        <w:tc>
          <w:tcPr>
            <w:tcW w:w="1467" w:type="dxa"/>
            <w:tcBorders>
              <w:top w:val="nil"/>
              <w:left w:val="nil"/>
              <w:bottom w:val="nil"/>
              <w:right w:val="nil"/>
            </w:tcBorders>
            <w:noWrap/>
            <w:vAlign w:val="bottom"/>
            <w:hideMark/>
          </w:tcPr>
          <w:p w14:paraId="69D4B1D9"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66</w:t>
            </w:r>
          </w:p>
        </w:tc>
        <w:tc>
          <w:tcPr>
            <w:tcW w:w="1226" w:type="dxa"/>
            <w:tcBorders>
              <w:top w:val="nil"/>
              <w:left w:val="nil"/>
              <w:bottom w:val="nil"/>
              <w:right w:val="nil"/>
            </w:tcBorders>
            <w:noWrap/>
            <w:vAlign w:val="bottom"/>
            <w:hideMark/>
          </w:tcPr>
          <w:p w14:paraId="1FB7B929"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68,75</w:t>
            </w:r>
          </w:p>
        </w:tc>
        <w:tc>
          <w:tcPr>
            <w:tcW w:w="921" w:type="dxa"/>
            <w:tcBorders>
              <w:top w:val="nil"/>
              <w:left w:val="nil"/>
              <w:bottom w:val="nil"/>
              <w:right w:val="nil"/>
            </w:tcBorders>
            <w:noWrap/>
            <w:vAlign w:val="bottom"/>
            <w:hideMark/>
          </w:tcPr>
          <w:p w14:paraId="66471FE0"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84</w:t>
            </w:r>
          </w:p>
        </w:tc>
        <w:tc>
          <w:tcPr>
            <w:tcW w:w="1226" w:type="dxa"/>
            <w:tcBorders>
              <w:top w:val="nil"/>
              <w:left w:val="nil"/>
              <w:bottom w:val="nil"/>
              <w:right w:val="nil"/>
            </w:tcBorders>
            <w:noWrap/>
            <w:vAlign w:val="bottom"/>
            <w:hideMark/>
          </w:tcPr>
          <w:p w14:paraId="519EC73D"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87,5</w:t>
            </w:r>
          </w:p>
        </w:tc>
      </w:tr>
      <w:tr w:rsidR="00741C67" w:rsidRPr="00741C67" w14:paraId="36693C3A" w14:textId="77777777" w:rsidTr="00741C67">
        <w:trPr>
          <w:trHeight w:val="289"/>
          <w:jc w:val="center"/>
        </w:trPr>
        <w:tc>
          <w:tcPr>
            <w:tcW w:w="580" w:type="dxa"/>
            <w:tcBorders>
              <w:top w:val="nil"/>
              <w:left w:val="nil"/>
              <w:bottom w:val="nil"/>
              <w:right w:val="nil"/>
            </w:tcBorders>
            <w:noWrap/>
            <w:vAlign w:val="bottom"/>
            <w:hideMark/>
          </w:tcPr>
          <w:p w14:paraId="7FF11889"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3</w:t>
            </w:r>
          </w:p>
        </w:tc>
        <w:tc>
          <w:tcPr>
            <w:tcW w:w="3106" w:type="dxa"/>
            <w:tcBorders>
              <w:top w:val="nil"/>
              <w:left w:val="nil"/>
              <w:bottom w:val="nil"/>
              <w:right w:val="nil"/>
            </w:tcBorders>
            <w:noWrap/>
            <w:vAlign w:val="bottom"/>
            <w:hideMark/>
          </w:tcPr>
          <w:p w14:paraId="5F473E6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Kompromi </w:t>
            </w:r>
          </w:p>
        </w:tc>
        <w:tc>
          <w:tcPr>
            <w:tcW w:w="1467" w:type="dxa"/>
            <w:tcBorders>
              <w:top w:val="nil"/>
              <w:left w:val="nil"/>
              <w:bottom w:val="nil"/>
              <w:right w:val="nil"/>
            </w:tcBorders>
            <w:noWrap/>
            <w:vAlign w:val="bottom"/>
            <w:hideMark/>
          </w:tcPr>
          <w:p w14:paraId="4B31A7FF"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62</w:t>
            </w:r>
          </w:p>
        </w:tc>
        <w:tc>
          <w:tcPr>
            <w:tcW w:w="1226" w:type="dxa"/>
            <w:tcBorders>
              <w:top w:val="nil"/>
              <w:left w:val="nil"/>
              <w:bottom w:val="nil"/>
              <w:right w:val="nil"/>
            </w:tcBorders>
            <w:noWrap/>
            <w:vAlign w:val="bottom"/>
            <w:hideMark/>
          </w:tcPr>
          <w:p w14:paraId="4B06AC6A"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64,58</w:t>
            </w:r>
          </w:p>
        </w:tc>
        <w:tc>
          <w:tcPr>
            <w:tcW w:w="921" w:type="dxa"/>
            <w:tcBorders>
              <w:top w:val="nil"/>
              <w:left w:val="nil"/>
              <w:bottom w:val="nil"/>
              <w:right w:val="nil"/>
            </w:tcBorders>
            <w:noWrap/>
            <w:vAlign w:val="bottom"/>
            <w:hideMark/>
          </w:tcPr>
          <w:p w14:paraId="5A1142FC"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74</w:t>
            </w:r>
          </w:p>
        </w:tc>
        <w:tc>
          <w:tcPr>
            <w:tcW w:w="1226" w:type="dxa"/>
            <w:tcBorders>
              <w:top w:val="nil"/>
              <w:left w:val="nil"/>
              <w:bottom w:val="nil"/>
              <w:right w:val="nil"/>
            </w:tcBorders>
            <w:noWrap/>
            <w:vAlign w:val="bottom"/>
            <w:hideMark/>
          </w:tcPr>
          <w:p w14:paraId="6343ADA3"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77,08</w:t>
            </w:r>
          </w:p>
        </w:tc>
      </w:tr>
      <w:tr w:rsidR="00741C67" w:rsidRPr="00741C67" w14:paraId="4C1DD2E1" w14:textId="77777777" w:rsidTr="00741C67">
        <w:trPr>
          <w:trHeight w:val="289"/>
          <w:jc w:val="center"/>
        </w:trPr>
        <w:tc>
          <w:tcPr>
            <w:tcW w:w="580" w:type="dxa"/>
            <w:tcBorders>
              <w:top w:val="nil"/>
              <w:left w:val="nil"/>
              <w:bottom w:val="nil"/>
              <w:right w:val="nil"/>
            </w:tcBorders>
            <w:noWrap/>
            <w:vAlign w:val="bottom"/>
            <w:hideMark/>
          </w:tcPr>
          <w:p w14:paraId="7E385A21"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4</w:t>
            </w:r>
          </w:p>
        </w:tc>
        <w:tc>
          <w:tcPr>
            <w:tcW w:w="3106" w:type="dxa"/>
            <w:tcBorders>
              <w:top w:val="nil"/>
              <w:left w:val="nil"/>
              <w:bottom w:val="nil"/>
              <w:right w:val="nil"/>
            </w:tcBorders>
            <w:noWrap/>
            <w:vAlign w:val="bottom"/>
            <w:hideMark/>
          </w:tcPr>
          <w:p w14:paraId="52E694C1"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komunikasi </w:t>
            </w:r>
          </w:p>
        </w:tc>
        <w:tc>
          <w:tcPr>
            <w:tcW w:w="1467" w:type="dxa"/>
            <w:tcBorders>
              <w:top w:val="nil"/>
              <w:left w:val="nil"/>
              <w:bottom w:val="nil"/>
              <w:right w:val="nil"/>
            </w:tcBorders>
            <w:noWrap/>
            <w:vAlign w:val="bottom"/>
            <w:hideMark/>
          </w:tcPr>
          <w:p w14:paraId="72E59830"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61</w:t>
            </w:r>
          </w:p>
        </w:tc>
        <w:tc>
          <w:tcPr>
            <w:tcW w:w="1226" w:type="dxa"/>
            <w:tcBorders>
              <w:top w:val="nil"/>
              <w:left w:val="nil"/>
              <w:bottom w:val="nil"/>
              <w:right w:val="nil"/>
            </w:tcBorders>
            <w:noWrap/>
            <w:vAlign w:val="bottom"/>
            <w:hideMark/>
          </w:tcPr>
          <w:p w14:paraId="6D0C4EBD"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63,54</w:t>
            </w:r>
          </w:p>
        </w:tc>
        <w:tc>
          <w:tcPr>
            <w:tcW w:w="921" w:type="dxa"/>
            <w:tcBorders>
              <w:top w:val="nil"/>
              <w:left w:val="nil"/>
              <w:bottom w:val="nil"/>
              <w:right w:val="nil"/>
            </w:tcBorders>
            <w:noWrap/>
            <w:vAlign w:val="bottom"/>
            <w:hideMark/>
          </w:tcPr>
          <w:p w14:paraId="0C3598AE"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73</w:t>
            </w:r>
          </w:p>
        </w:tc>
        <w:tc>
          <w:tcPr>
            <w:tcW w:w="1226" w:type="dxa"/>
            <w:tcBorders>
              <w:top w:val="nil"/>
              <w:left w:val="nil"/>
              <w:bottom w:val="nil"/>
              <w:right w:val="nil"/>
            </w:tcBorders>
            <w:noWrap/>
            <w:vAlign w:val="bottom"/>
            <w:hideMark/>
          </w:tcPr>
          <w:p w14:paraId="7F2F13F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76,04</w:t>
            </w:r>
          </w:p>
        </w:tc>
      </w:tr>
      <w:tr w:rsidR="00741C67" w:rsidRPr="00741C67" w14:paraId="69E5E027" w14:textId="77777777" w:rsidTr="00741C67">
        <w:trPr>
          <w:trHeight w:val="304"/>
          <w:jc w:val="center"/>
        </w:trPr>
        <w:tc>
          <w:tcPr>
            <w:tcW w:w="580" w:type="dxa"/>
            <w:tcBorders>
              <w:top w:val="nil"/>
              <w:left w:val="nil"/>
              <w:bottom w:val="single" w:sz="18" w:space="0" w:color="auto"/>
              <w:right w:val="nil"/>
            </w:tcBorders>
            <w:noWrap/>
            <w:vAlign w:val="bottom"/>
            <w:hideMark/>
          </w:tcPr>
          <w:p w14:paraId="2F2FEE29"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5</w:t>
            </w:r>
          </w:p>
        </w:tc>
        <w:tc>
          <w:tcPr>
            <w:tcW w:w="3106" w:type="dxa"/>
            <w:tcBorders>
              <w:top w:val="nil"/>
              <w:left w:val="nil"/>
              <w:bottom w:val="single" w:sz="18" w:space="0" w:color="auto"/>
              <w:right w:val="nil"/>
            </w:tcBorders>
            <w:noWrap/>
            <w:vAlign w:val="bottom"/>
            <w:hideMark/>
          </w:tcPr>
          <w:p w14:paraId="5CD06E5D"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 xml:space="preserve">Tanggung Jawab </w:t>
            </w:r>
          </w:p>
        </w:tc>
        <w:tc>
          <w:tcPr>
            <w:tcW w:w="1467" w:type="dxa"/>
            <w:tcBorders>
              <w:top w:val="nil"/>
              <w:left w:val="nil"/>
              <w:bottom w:val="single" w:sz="18" w:space="0" w:color="auto"/>
              <w:right w:val="nil"/>
            </w:tcBorders>
            <w:noWrap/>
            <w:vAlign w:val="bottom"/>
            <w:hideMark/>
          </w:tcPr>
          <w:p w14:paraId="4326CCF6"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62</w:t>
            </w:r>
          </w:p>
        </w:tc>
        <w:tc>
          <w:tcPr>
            <w:tcW w:w="1226" w:type="dxa"/>
            <w:tcBorders>
              <w:top w:val="nil"/>
              <w:left w:val="nil"/>
              <w:bottom w:val="single" w:sz="18" w:space="0" w:color="auto"/>
              <w:right w:val="nil"/>
            </w:tcBorders>
            <w:noWrap/>
            <w:vAlign w:val="bottom"/>
            <w:hideMark/>
          </w:tcPr>
          <w:p w14:paraId="4291D7C7"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64,58</w:t>
            </w:r>
          </w:p>
        </w:tc>
        <w:tc>
          <w:tcPr>
            <w:tcW w:w="921" w:type="dxa"/>
            <w:tcBorders>
              <w:top w:val="nil"/>
              <w:left w:val="nil"/>
              <w:bottom w:val="single" w:sz="18" w:space="0" w:color="auto"/>
              <w:right w:val="nil"/>
            </w:tcBorders>
            <w:noWrap/>
            <w:vAlign w:val="bottom"/>
            <w:hideMark/>
          </w:tcPr>
          <w:p w14:paraId="700FC209"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76</w:t>
            </w:r>
          </w:p>
        </w:tc>
        <w:tc>
          <w:tcPr>
            <w:tcW w:w="1226" w:type="dxa"/>
            <w:tcBorders>
              <w:top w:val="nil"/>
              <w:left w:val="nil"/>
              <w:bottom w:val="single" w:sz="18" w:space="0" w:color="auto"/>
              <w:right w:val="nil"/>
            </w:tcBorders>
            <w:noWrap/>
            <w:vAlign w:val="bottom"/>
            <w:hideMark/>
          </w:tcPr>
          <w:p w14:paraId="2793BDD2"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79,17</w:t>
            </w:r>
          </w:p>
        </w:tc>
      </w:tr>
      <w:tr w:rsidR="00741C67" w:rsidRPr="00741C67" w14:paraId="0E4D06BD" w14:textId="77777777" w:rsidTr="00741C67">
        <w:trPr>
          <w:trHeight w:val="304"/>
          <w:jc w:val="center"/>
        </w:trPr>
        <w:tc>
          <w:tcPr>
            <w:tcW w:w="3686" w:type="dxa"/>
            <w:gridSpan w:val="2"/>
            <w:tcBorders>
              <w:top w:val="nil"/>
              <w:left w:val="nil"/>
              <w:bottom w:val="single" w:sz="18" w:space="0" w:color="auto"/>
              <w:right w:val="nil"/>
            </w:tcBorders>
            <w:noWrap/>
            <w:vAlign w:val="bottom"/>
            <w:hideMark/>
          </w:tcPr>
          <w:p w14:paraId="32D52138" w14:textId="77777777" w:rsidR="00741C67" w:rsidRPr="00741C67" w:rsidRDefault="00741C67" w:rsidP="00741C67">
            <w:pPr>
              <w:ind w:firstLine="0"/>
              <w:jc w:val="both"/>
              <w:rPr>
                <w:rFonts w:eastAsia="Times New Roman" w:cs="Tahoma"/>
                <w:b/>
                <w:bCs/>
                <w:color w:val="000000"/>
                <w:sz w:val="20"/>
                <w:szCs w:val="20"/>
                <w:lang w:val="id-ID" w:eastAsia="id-ID"/>
              </w:rPr>
            </w:pPr>
            <w:r w:rsidRPr="00741C67">
              <w:rPr>
                <w:rFonts w:eastAsia="Times New Roman" w:cs="Tahoma"/>
                <w:b/>
                <w:bCs/>
                <w:color w:val="000000"/>
                <w:sz w:val="20"/>
                <w:szCs w:val="20"/>
                <w:lang w:val="id-ID" w:eastAsia="id-ID"/>
              </w:rPr>
              <w:t xml:space="preserve">Total </w:t>
            </w:r>
          </w:p>
        </w:tc>
        <w:tc>
          <w:tcPr>
            <w:tcW w:w="1467" w:type="dxa"/>
            <w:tcBorders>
              <w:top w:val="single" w:sz="18" w:space="0" w:color="auto"/>
              <w:left w:val="nil"/>
              <w:bottom w:val="single" w:sz="18" w:space="0" w:color="auto"/>
              <w:right w:val="nil"/>
            </w:tcBorders>
            <w:noWrap/>
            <w:vAlign w:val="bottom"/>
            <w:hideMark/>
          </w:tcPr>
          <w:p w14:paraId="35682E25"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324</w:t>
            </w:r>
          </w:p>
        </w:tc>
        <w:tc>
          <w:tcPr>
            <w:tcW w:w="1226" w:type="dxa"/>
            <w:tcBorders>
              <w:top w:val="single" w:sz="18" w:space="0" w:color="auto"/>
              <w:left w:val="nil"/>
              <w:bottom w:val="single" w:sz="18" w:space="0" w:color="auto"/>
              <w:right w:val="nil"/>
            </w:tcBorders>
            <w:noWrap/>
            <w:vAlign w:val="bottom"/>
            <w:hideMark/>
          </w:tcPr>
          <w:p w14:paraId="78BF223F"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337,49</w:t>
            </w:r>
          </w:p>
        </w:tc>
        <w:tc>
          <w:tcPr>
            <w:tcW w:w="921" w:type="dxa"/>
            <w:tcBorders>
              <w:top w:val="single" w:sz="18" w:space="0" w:color="auto"/>
              <w:left w:val="nil"/>
              <w:bottom w:val="single" w:sz="18" w:space="0" w:color="auto"/>
              <w:right w:val="nil"/>
            </w:tcBorders>
            <w:noWrap/>
            <w:vAlign w:val="bottom"/>
            <w:hideMark/>
          </w:tcPr>
          <w:p w14:paraId="5791BECD"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395</w:t>
            </w:r>
          </w:p>
        </w:tc>
        <w:tc>
          <w:tcPr>
            <w:tcW w:w="1226" w:type="dxa"/>
            <w:tcBorders>
              <w:top w:val="single" w:sz="18" w:space="0" w:color="auto"/>
              <w:left w:val="nil"/>
              <w:bottom w:val="single" w:sz="18" w:space="0" w:color="auto"/>
              <w:right w:val="nil"/>
            </w:tcBorders>
            <w:noWrap/>
            <w:vAlign w:val="bottom"/>
            <w:hideMark/>
          </w:tcPr>
          <w:p w14:paraId="0D519851" w14:textId="77777777" w:rsidR="00741C67" w:rsidRPr="00741C67" w:rsidRDefault="00741C67" w:rsidP="00741C67">
            <w:pPr>
              <w:ind w:firstLine="0"/>
              <w:jc w:val="both"/>
              <w:rPr>
                <w:rFonts w:eastAsia="Times New Roman" w:cs="Tahoma"/>
                <w:color w:val="000000"/>
                <w:sz w:val="20"/>
                <w:szCs w:val="20"/>
                <w:lang w:val="id-ID" w:eastAsia="id-ID"/>
              </w:rPr>
            </w:pPr>
            <w:r w:rsidRPr="00741C67">
              <w:rPr>
                <w:rFonts w:eastAsia="Times New Roman" w:cs="Tahoma"/>
                <w:color w:val="000000"/>
                <w:sz w:val="20"/>
                <w:szCs w:val="20"/>
                <w:lang w:val="id-ID" w:eastAsia="id-ID"/>
              </w:rPr>
              <w:t>411,46</w:t>
            </w:r>
          </w:p>
        </w:tc>
      </w:tr>
    </w:tbl>
    <w:p w14:paraId="5E82448A" w14:textId="77777777" w:rsidR="00741C67" w:rsidRPr="00741C67" w:rsidRDefault="00741C67" w:rsidP="00741C67">
      <w:pPr>
        <w:pBdr>
          <w:top w:val="nil"/>
          <w:left w:val="nil"/>
          <w:bottom w:val="nil"/>
          <w:right w:val="nil"/>
          <w:between w:val="nil"/>
        </w:pBdr>
        <w:spacing w:after="120"/>
        <w:ind w:firstLine="0"/>
        <w:jc w:val="both"/>
        <w:rPr>
          <w:rFonts w:cs="Garamond"/>
          <w:color w:val="000000"/>
          <w:szCs w:val="24"/>
          <w:lang w:val="id-ID"/>
        </w:rPr>
      </w:pPr>
    </w:p>
    <w:p w14:paraId="3ADC395E" w14:textId="397AA42F" w:rsidR="00741C67" w:rsidRPr="00741C67" w:rsidRDefault="00DE0213" w:rsidP="00741C67">
      <w:pPr>
        <w:pBdr>
          <w:top w:val="nil"/>
          <w:left w:val="nil"/>
          <w:bottom w:val="nil"/>
          <w:right w:val="nil"/>
          <w:between w:val="nil"/>
        </w:pBdr>
        <w:spacing w:after="120"/>
        <w:jc w:val="both"/>
        <w:rPr>
          <w:rFonts w:cs="Garamond"/>
          <w:color w:val="000000"/>
          <w:szCs w:val="24"/>
          <w:lang w:val="id-ID"/>
        </w:rPr>
      </w:pPr>
      <w:r w:rsidRPr="00DE0213">
        <w:rPr>
          <w:rFonts w:cs="Garamond"/>
          <w:color w:val="000000"/>
          <w:szCs w:val="24"/>
          <w:lang w:val="id-ID"/>
        </w:rPr>
        <w:t>The results of the observation analysis of collaboration skills in the control class also showed that there was an increase. The increase can be seen in the first meeting, the fairly collaborative category obtained a percentage of 8%, the collaborative category obtained a percentage of 88% and the very collaborative category obtained a percentage of 4% 8%. In the second meeting, the collaborative category obtained a percentage of 71%, and the fairly collaborative category obtained a percentage of 4% and very collaborative obtained a percentage of 25%.</w:t>
      </w:r>
    </w:p>
    <w:p w14:paraId="372BF9B8" w14:textId="0B849AAD" w:rsidR="00CE74F7" w:rsidRDefault="00A56B47" w:rsidP="00DE0213">
      <w:pPr>
        <w:pBdr>
          <w:top w:val="nil"/>
          <w:left w:val="nil"/>
          <w:bottom w:val="nil"/>
          <w:right w:val="nil"/>
          <w:between w:val="nil"/>
        </w:pBdr>
        <w:jc w:val="center"/>
        <w:rPr>
          <w:rFonts w:cs="Garamond"/>
          <w:color w:val="000000"/>
          <w:szCs w:val="24"/>
        </w:rPr>
      </w:pPr>
      <w:bookmarkStart w:id="7" w:name="_Hlk210300068"/>
      <w:r w:rsidRPr="00A56B47">
        <w:rPr>
          <w:rFonts w:cs="Garamond"/>
          <w:b/>
          <w:color w:val="000000"/>
          <w:szCs w:val="24"/>
        </w:rPr>
        <w:t xml:space="preserve">Table </w:t>
      </w:r>
      <w:r>
        <w:rPr>
          <w:rFonts w:cs="Garamond"/>
          <w:b/>
          <w:color w:val="000000"/>
          <w:szCs w:val="24"/>
        </w:rPr>
        <w:t>5</w:t>
      </w:r>
      <w:r w:rsidRPr="00A56B47">
        <w:rPr>
          <w:rFonts w:cs="Garamond"/>
          <w:color w:val="000000"/>
          <w:szCs w:val="24"/>
        </w:rPr>
        <w:t xml:space="preserve"> </w:t>
      </w:r>
      <w:bookmarkEnd w:id="7"/>
      <w:r w:rsidR="00DE0213" w:rsidRPr="00DE0213">
        <w:rPr>
          <w:rFonts w:cs="Garamond"/>
          <w:color w:val="000000"/>
          <w:szCs w:val="24"/>
          <w:lang w:val="id-ID"/>
        </w:rPr>
        <w:t>Recapitulation Data of Collaboration Ability Observation Sheet in Control Class</w:t>
      </w:r>
    </w:p>
    <w:tbl>
      <w:tblPr>
        <w:tblW w:w="8504" w:type="dxa"/>
        <w:jc w:val="center"/>
        <w:tblLook w:val="04A0" w:firstRow="1" w:lastRow="0" w:firstColumn="1" w:lastColumn="0" w:noHBand="0" w:noVBand="1"/>
      </w:tblPr>
      <w:tblGrid>
        <w:gridCol w:w="605"/>
        <w:gridCol w:w="2061"/>
        <w:gridCol w:w="1262"/>
        <w:gridCol w:w="1634"/>
        <w:gridCol w:w="817"/>
        <w:gridCol w:w="1070"/>
        <w:gridCol w:w="1055"/>
      </w:tblGrid>
      <w:tr w:rsidR="00A56B47" w:rsidRPr="00A56B47" w14:paraId="6FDCE04C" w14:textId="77777777" w:rsidTr="00A56B47">
        <w:trPr>
          <w:trHeight w:val="20"/>
          <w:jc w:val="center"/>
        </w:trPr>
        <w:tc>
          <w:tcPr>
            <w:tcW w:w="605" w:type="dxa"/>
            <w:vMerge w:val="restart"/>
            <w:tcBorders>
              <w:top w:val="single" w:sz="18" w:space="0" w:color="auto"/>
              <w:left w:val="nil"/>
              <w:bottom w:val="nil"/>
              <w:right w:val="nil"/>
            </w:tcBorders>
            <w:noWrap/>
            <w:vAlign w:val="center"/>
            <w:hideMark/>
          </w:tcPr>
          <w:p w14:paraId="435EBCF5"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NO</w:t>
            </w:r>
          </w:p>
        </w:tc>
        <w:tc>
          <w:tcPr>
            <w:tcW w:w="2061" w:type="dxa"/>
            <w:vMerge w:val="restart"/>
            <w:tcBorders>
              <w:top w:val="single" w:sz="18" w:space="0" w:color="auto"/>
              <w:left w:val="nil"/>
              <w:bottom w:val="nil"/>
              <w:right w:val="nil"/>
            </w:tcBorders>
            <w:noWrap/>
            <w:vAlign w:val="center"/>
            <w:hideMark/>
          </w:tcPr>
          <w:p w14:paraId="2483D1C1"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Indikator</w:t>
            </w:r>
          </w:p>
        </w:tc>
        <w:tc>
          <w:tcPr>
            <w:tcW w:w="1262" w:type="dxa"/>
            <w:vMerge w:val="restart"/>
            <w:tcBorders>
              <w:top w:val="single" w:sz="18" w:space="0" w:color="auto"/>
              <w:left w:val="nil"/>
              <w:bottom w:val="nil"/>
              <w:right w:val="nil"/>
            </w:tcBorders>
            <w:noWrap/>
            <w:vAlign w:val="center"/>
            <w:hideMark/>
          </w:tcPr>
          <w:p w14:paraId="7012AF47"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Nilai</w:t>
            </w:r>
          </w:p>
        </w:tc>
        <w:tc>
          <w:tcPr>
            <w:tcW w:w="2451" w:type="dxa"/>
            <w:gridSpan w:val="2"/>
            <w:tcBorders>
              <w:top w:val="single" w:sz="18" w:space="0" w:color="auto"/>
              <w:left w:val="nil"/>
              <w:bottom w:val="single" w:sz="8" w:space="0" w:color="auto"/>
              <w:right w:val="nil"/>
            </w:tcBorders>
            <w:noWrap/>
            <w:vAlign w:val="center"/>
            <w:hideMark/>
          </w:tcPr>
          <w:p w14:paraId="17DB32A7"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Pertemuan Ke – 1</w:t>
            </w:r>
          </w:p>
        </w:tc>
        <w:tc>
          <w:tcPr>
            <w:tcW w:w="2125" w:type="dxa"/>
            <w:gridSpan w:val="2"/>
            <w:tcBorders>
              <w:top w:val="single" w:sz="18" w:space="0" w:color="auto"/>
              <w:left w:val="nil"/>
              <w:bottom w:val="single" w:sz="8" w:space="0" w:color="auto"/>
              <w:right w:val="nil"/>
            </w:tcBorders>
            <w:noWrap/>
            <w:vAlign w:val="center"/>
            <w:hideMark/>
          </w:tcPr>
          <w:p w14:paraId="4F32EDE2"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Pertemuan Ke - 2</w:t>
            </w:r>
          </w:p>
        </w:tc>
      </w:tr>
      <w:tr w:rsidR="00A56B47" w:rsidRPr="00A56B47" w14:paraId="687748B3" w14:textId="77777777" w:rsidTr="00A56B47">
        <w:trPr>
          <w:trHeight w:val="20"/>
          <w:jc w:val="center"/>
        </w:trPr>
        <w:tc>
          <w:tcPr>
            <w:tcW w:w="605" w:type="dxa"/>
            <w:vMerge/>
            <w:tcBorders>
              <w:top w:val="single" w:sz="8" w:space="0" w:color="auto"/>
              <w:left w:val="nil"/>
              <w:bottom w:val="single" w:sz="18" w:space="0" w:color="auto"/>
              <w:right w:val="nil"/>
            </w:tcBorders>
            <w:vAlign w:val="center"/>
            <w:hideMark/>
          </w:tcPr>
          <w:p w14:paraId="0795C4B7" w14:textId="77777777" w:rsidR="00A56B47" w:rsidRPr="00A56B47" w:rsidRDefault="00A56B47" w:rsidP="00A56B47">
            <w:pPr>
              <w:ind w:firstLine="0"/>
              <w:jc w:val="both"/>
              <w:rPr>
                <w:rFonts w:eastAsia="Times New Roman" w:cs="Tahoma"/>
                <w:b/>
                <w:bCs/>
                <w:color w:val="000000"/>
                <w:sz w:val="20"/>
                <w:szCs w:val="20"/>
                <w:lang w:val="id-ID" w:eastAsia="id-ID"/>
              </w:rPr>
            </w:pPr>
          </w:p>
        </w:tc>
        <w:tc>
          <w:tcPr>
            <w:tcW w:w="2061" w:type="dxa"/>
            <w:vMerge/>
            <w:tcBorders>
              <w:top w:val="single" w:sz="8" w:space="0" w:color="auto"/>
              <w:left w:val="nil"/>
              <w:bottom w:val="single" w:sz="18" w:space="0" w:color="auto"/>
              <w:right w:val="nil"/>
            </w:tcBorders>
            <w:vAlign w:val="center"/>
            <w:hideMark/>
          </w:tcPr>
          <w:p w14:paraId="17A852C3" w14:textId="77777777" w:rsidR="00A56B47" w:rsidRPr="00A56B47" w:rsidRDefault="00A56B47" w:rsidP="00A56B47">
            <w:pPr>
              <w:ind w:firstLine="0"/>
              <w:jc w:val="both"/>
              <w:rPr>
                <w:rFonts w:eastAsia="Times New Roman" w:cs="Tahoma"/>
                <w:b/>
                <w:bCs/>
                <w:color w:val="000000"/>
                <w:sz w:val="20"/>
                <w:szCs w:val="20"/>
                <w:lang w:val="id-ID" w:eastAsia="id-ID"/>
              </w:rPr>
            </w:pPr>
          </w:p>
        </w:tc>
        <w:tc>
          <w:tcPr>
            <w:tcW w:w="1262" w:type="dxa"/>
            <w:vMerge/>
            <w:tcBorders>
              <w:top w:val="single" w:sz="8" w:space="0" w:color="auto"/>
              <w:left w:val="nil"/>
              <w:bottom w:val="single" w:sz="18" w:space="0" w:color="auto"/>
              <w:right w:val="nil"/>
            </w:tcBorders>
            <w:vAlign w:val="center"/>
            <w:hideMark/>
          </w:tcPr>
          <w:p w14:paraId="2F7BB1BF" w14:textId="77777777" w:rsidR="00A56B47" w:rsidRPr="00A56B47" w:rsidRDefault="00A56B47" w:rsidP="00A56B47">
            <w:pPr>
              <w:ind w:firstLine="0"/>
              <w:jc w:val="both"/>
              <w:rPr>
                <w:rFonts w:eastAsia="Times New Roman" w:cs="Tahoma"/>
                <w:b/>
                <w:bCs/>
                <w:color w:val="000000"/>
                <w:sz w:val="20"/>
                <w:szCs w:val="20"/>
                <w:lang w:val="id-ID" w:eastAsia="id-ID"/>
              </w:rPr>
            </w:pPr>
          </w:p>
        </w:tc>
        <w:tc>
          <w:tcPr>
            <w:tcW w:w="1634" w:type="dxa"/>
            <w:tcBorders>
              <w:top w:val="single" w:sz="18" w:space="0" w:color="auto"/>
              <w:left w:val="nil"/>
              <w:bottom w:val="single" w:sz="18" w:space="0" w:color="auto"/>
              <w:right w:val="nil"/>
            </w:tcBorders>
            <w:noWrap/>
            <w:vAlign w:val="center"/>
            <w:hideMark/>
          </w:tcPr>
          <w:p w14:paraId="375EBAFD"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F</w:t>
            </w:r>
          </w:p>
        </w:tc>
        <w:tc>
          <w:tcPr>
            <w:tcW w:w="817" w:type="dxa"/>
            <w:tcBorders>
              <w:top w:val="single" w:sz="18" w:space="0" w:color="auto"/>
              <w:left w:val="nil"/>
              <w:bottom w:val="single" w:sz="18" w:space="0" w:color="auto"/>
              <w:right w:val="nil"/>
            </w:tcBorders>
            <w:noWrap/>
            <w:vAlign w:val="center"/>
            <w:hideMark/>
          </w:tcPr>
          <w:p w14:paraId="48384424"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w:t>
            </w:r>
          </w:p>
        </w:tc>
        <w:tc>
          <w:tcPr>
            <w:tcW w:w="1070" w:type="dxa"/>
            <w:tcBorders>
              <w:top w:val="single" w:sz="18" w:space="0" w:color="auto"/>
              <w:left w:val="nil"/>
              <w:bottom w:val="single" w:sz="18" w:space="0" w:color="auto"/>
              <w:right w:val="nil"/>
            </w:tcBorders>
            <w:noWrap/>
            <w:vAlign w:val="center"/>
            <w:hideMark/>
          </w:tcPr>
          <w:p w14:paraId="319AF6D1"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F</w:t>
            </w:r>
          </w:p>
        </w:tc>
        <w:tc>
          <w:tcPr>
            <w:tcW w:w="1055" w:type="dxa"/>
            <w:tcBorders>
              <w:top w:val="single" w:sz="18" w:space="0" w:color="auto"/>
              <w:left w:val="nil"/>
              <w:bottom w:val="single" w:sz="18" w:space="0" w:color="auto"/>
              <w:right w:val="nil"/>
            </w:tcBorders>
            <w:noWrap/>
            <w:vAlign w:val="center"/>
            <w:hideMark/>
          </w:tcPr>
          <w:p w14:paraId="20FB6C52"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w:t>
            </w:r>
          </w:p>
        </w:tc>
      </w:tr>
      <w:tr w:rsidR="00A56B47" w:rsidRPr="00A56B47" w14:paraId="78BC128A" w14:textId="77777777" w:rsidTr="00A56B47">
        <w:trPr>
          <w:trHeight w:val="20"/>
          <w:jc w:val="center"/>
        </w:trPr>
        <w:tc>
          <w:tcPr>
            <w:tcW w:w="605" w:type="dxa"/>
            <w:tcBorders>
              <w:top w:val="single" w:sz="18" w:space="0" w:color="auto"/>
              <w:left w:val="nil"/>
              <w:bottom w:val="nil"/>
              <w:right w:val="nil"/>
            </w:tcBorders>
            <w:noWrap/>
            <w:vAlign w:val="center"/>
            <w:hideMark/>
          </w:tcPr>
          <w:p w14:paraId="432CDCBC"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1</w:t>
            </w:r>
          </w:p>
        </w:tc>
        <w:tc>
          <w:tcPr>
            <w:tcW w:w="2061" w:type="dxa"/>
            <w:tcBorders>
              <w:top w:val="single" w:sz="18" w:space="0" w:color="auto"/>
              <w:left w:val="nil"/>
              <w:bottom w:val="nil"/>
              <w:right w:val="nil"/>
            </w:tcBorders>
            <w:noWrap/>
            <w:vAlign w:val="center"/>
            <w:hideMark/>
          </w:tcPr>
          <w:p w14:paraId="2B1CECBE"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Sangat Kolaboratif</w:t>
            </w:r>
          </w:p>
        </w:tc>
        <w:tc>
          <w:tcPr>
            <w:tcW w:w="1262" w:type="dxa"/>
            <w:tcBorders>
              <w:top w:val="single" w:sz="18" w:space="0" w:color="auto"/>
              <w:left w:val="nil"/>
              <w:bottom w:val="nil"/>
              <w:right w:val="nil"/>
            </w:tcBorders>
            <w:noWrap/>
            <w:vAlign w:val="center"/>
            <w:hideMark/>
          </w:tcPr>
          <w:p w14:paraId="0FB303B4"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81</w:t>
            </w:r>
          </w:p>
        </w:tc>
        <w:tc>
          <w:tcPr>
            <w:tcW w:w="1634" w:type="dxa"/>
            <w:tcBorders>
              <w:top w:val="single" w:sz="18" w:space="0" w:color="auto"/>
              <w:left w:val="nil"/>
              <w:bottom w:val="nil"/>
              <w:right w:val="nil"/>
            </w:tcBorders>
            <w:noWrap/>
            <w:vAlign w:val="center"/>
            <w:hideMark/>
          </w:tcPr>
          <w:p w14:paraId="61A1B93A"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1</w:t>
            </w:r>
          </w:p>
        </w:tc>
        <w:tc>
          <w:tcPr>
            <w:tcW w:w="817" w:type="dxa"/>
            <w:tcBorders>
              <w:top w:val="single" w:sz="18" w:space="0" w:color="auto"/>
              <w:left w:val="nil"/>
              <w:bottom w:val="nil"/>
              <w:right w:val="nil"/>
            </w:tcBorders>
            <w:noWrap/>
            <w:vAlign w:val="center"/>
            <w:hideMark/>
          </w:tcPr>
          <w:p w14:paraId="144BBFB0"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4</w:t>
            </w:r>
          </w:p>
        </w:tc>
        <w:tc>
          <w:tcPr>
            <w:tcW w:w="1070" w:type="dxa"/>
            <w:tcBorders>
              <w:top w:val="single" w:sz="18" w:space="0" w:color="auto"/>
              <w:left w:val="nil"/>
              <w:bottom w:val="nil"/>
              <w:right w:val="nil"/>
            </w:tcBorders>
            <w:noWrap/>
            <w:vAlign w:val="center"/>
            <w:hideMark/>
          </w:tcPr>
          <w:p w14:paraId="39057FB5"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6</w:t>
            </w:r>
          </w:p>
        </w:tc>
        <w:tc>
          <w:tcPr>
            <w:tcW w:w="1055" w:type="dxa"/>
            <w:tcBorders>
              <w:top w:val="single" w:sz="18" w:space="0" w:color="auto"/>
              <w:left w:val="nil"/>
              <w:bottom w:val="nil"/>
              <w:right w:val="nil"/>
            </w:tcBorders>
            <w:noWrap/>
            <w:vAlign w:val="center"/>
            <w:hideMark/>
          </w:tcPr>
          <w:p w14:paraId="23010225"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25</w:t>
            </w:r>
          </w:p>
        </w:tc>
      </w:tr>
      <w:tr w:rsidR="00A56B47" w:rsidRPr="00A56B47" w14:paraId="01169714" w14:textId="77777777" w:rsidTr="00A56B47">
        <w:trPr>
          <w:trHeight w:val="20"/>
          <w:jc w:val="center"/>
        </w:trPr>
        <w:tc>
          <w:tcPr>
            <w:tcW w:w="605" w:type="dxa"/>
            <w:tcBorders>
              <w:top w:val="nil"/>
              <w:left w:val="nil"/>
              <w:bottom w:val="nil"/>
              <w:right w:val="nil"/>
            </w:tcBorders>
            <w:noWrap/>
            <w:vAlign w:val="center"/>
            <w:hideMark/>
          </w:tcPr>
          <w:p w14:paraId="622034D0"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2</w:t>
            </w:r>
          </w:p>
        </w:tc>
        <w:tc>
          <w:tcPr>
            <w:tcW w:w="2061" w:type="dxa"/>
            <w:tcBorders>
              <w:top w:val="nil"/>
              <w:left w:val="nil"/>
              <w:bottom w:val="nil"/>
              <w:right w:val="nil"/>
            </w:tcBorders>
            <w:noWrap/>
            <w:vAlign w:val="center"/>
            <w:hideMark/>
          </w:tcPr>
          <w:p w14:paraId="0896F2FF"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Kolaboratif</w:t>
            </w:r>
          </w:p>
        </w:tc>
        <w:tc>
          <w:tcPr>
            <w:tcW w:w="1262" w:type="dxa"/>
            <w:tcBorders>
              <w:top w:val="nil"/>
              <w:left w:val="nil"/>
              <w:bottom w:val="nil"/>
              <w:right w:val="nil"/>
            </w:tcBorders>
            <w:noWrap/>
            <w:vAlign w:val="center"/>
            <w:hideMark/>
          </w:tcPr>
          <w:p w14:paraId="21F4D58A"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61-80</w:t>
            </w:r>
          </w:p>
        </w:tc>
        <w:tc>
          <w:tcPr>
            <w:tcW w:w="1634" w:type="dxa"/>
            <w:tcBorders>
              <w:top w:val="nil"/>
              <w:left w:val="nil"/>
              <w:bottom w:val="nil"/>
              <w:right w:val="nil"/>
            </w:tcBorders>
            <w:noWrap/>
            <w:vAlign w:val="center"/>
            <w:hideMark/>
          </w:tcPr>
          <w:p w14:paraId="48B0CBC0"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21</w:t>
            </w:r>
          </w:p>
        </w:tc>
        <w:tc>
          <w:tcPr>
            <w:tcW w:w="817" w:type="dxa"/>
            <w:tcBorders>
              <w:top w:val="nil"/>
              <w:left w:val="nil"/>
              <w:bottom w:val="nil"/>
              <w:right w:val="nil"/>
            </w:tcBorders>
            <w:noWrap/>
            <w:vAlign w:val="center"/>
            <w:hideMark/>
          </w:tcPr>
          <w:p w14:paraId="41855C91"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88</w:t>
            </w:r>
          </w:p>
        </w:tc>
        <w:tc>
          <w:tcPr>
            <w:tcW w:w="1070" w:type="dxa"/>
            <w:tcBorders>
              <w:top w:val="nil"/>
              <w:left w:val="nil"/>
              <w:bottom w:val="nil"/>
              <w:right w:val="nil"/>
            </w:tcBorders>
            <w:noWrap/>
            <w:vAlign w:val="center"/>
            <w:hideMark/>
          </w:tcPr>
          <w:p w14:paraId="343CFC05"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17</w:t>
            </w:r>
          </w:p>
        </w:tc>
        <w:tc>
          <w:tcPr>
            <w:tcW w:w="1055" w:type="dxa"/>
            <w:tcBorders>
              <w:top w:val="nil"/>
              <w:left w:val="nil"/>
              <w:bottom w:val="nil"/>
              <w:right w:val="nil"/>
            </w:tcBorders>
            <w:noWrap/>
            <w:vAlign w:val="center"/>
            <w:hideMark/>
          </w:tcPr>
          <w:p w14:paraId="229D2163"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71</w:t>
            </w:r>
          </w:p>
        </w:tc>
      </w:tr>
      <w:tr w:rsidR="00A56B47" w:rsidRPr="00A56B47" w14:paraId="68CE7EC1" w14:textId="77777777" w:rsidTr="00A56B47">
        <w:trPr>
          <w:trHeight w:val="20"/>
          <w:jc w:val="center"/>
        </w:trPr>
        <w:tc>
          <w:tcPr>
            <w:tcW w:w="605" w:type="dxa"/>
            <w:tcBorders>
              <w:top w:val="nil"/>
              <w:left w:val="nil"/>
              <w:bottom w:val="nil"/>
              <w:right w:val="nil"/>
            </w:tcBorders>
            <w:noWrap/>
            <w:vAlign w:val="center"/>
            <w:hideMark/>
          </w:tcPr>
          <w:p w14:paraId="5AAE9203"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3</w:t>
            </w:r>
          </w:p>
        </w:tc>
        <w:tc>
          <w:tcPr>
            <w:tcW w:w="2061" w:type="dxa"/>
            <w:tcBorders>
              <w:top w:val="nil"/>
              <w:left w:val="nil"/>
              <w:bottom w:val="nil"/>
              <w:right w:val="nil"/>
            </w:tcBorders>
            <w:noWrap/>
            <w:vAlign w:val="center"/>
            <w:hideMark/>
          </w:tcPr>
          <w:p w14:paraId="76245C52"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Cukup Kolaboratif</w:t>
            </w:r>
          </w:p>
        </w:tc>
        <w:tc>
          <w:tcPr>
            <w:tcW w:w="1262" w:type="dxa"/>
            <w:tcBorders>
              <w:top w:val="nil"/>
              <w:left w:val="nil"/>
              <w:bottom w:val="nil"/>
              <w:right w:val="nil"/>
            </w:tcBorders>
            <w:noWrap/>
            <w:vAlign w:val="center"/>
            <w:hideMark/>
          </w:tcPr>
          <w:p w14:paraId="6BF6BC48"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41 -60</w:t>
            </w:r>
          </w:p>
        </w:tc>
        <w:tc>
          <w:tcPr>
            <w:tcW w:w="1634" w:type="dxa"/>
            <w:tcBorders>
              <w:top w:val="nil"/>
              <w:left w:val="nil"/>
              <w:bottom w:val="nil"/>
              <w:right w:val="nil"/>
            </w:tcBorders>
            <w:noWrap/>
            <w:vAlign w:val="center"/>
            <w:hideMark/>
          </w:tcPr>
          <w:p w14:paraId="73A21827"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2</w:t>
            </w:r>
          </w:p>
        </w:tc>
        <w:tc>
          <w:tcPr>
            <w:tcW w:w="817" w:type="dxa"/>
            <w:tcBorders>
              <w:top w:val="nil"/>
              <w:left w:val="nil"/>
              <w:bottom w:val="nil"/>
              <w:right w:val="nil"/>
            </w:tcBorders>
            <w:noWrap/>
            <w:vAlign w:val="center"/>
            <w:hideMark/>
          </w:tcPr>
          <w:p w14:paraId="2C859611"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8</w:t>
            </w:r>
          </w:p>
        </w:tc>
        <w:tc>
          <w:tcPr>
            <w:tcW w:w="1070" w:type="dxa"/>
            <w:tcBorders>
              <w:top w:val="nil"/>
              <w:left w:val="nil"/>
              <w:bottom w:val="nil"/>
              <w:right w:val="nil"/>
            </w:tcBorders>
            <w:noWrap/>
            <w:vAlign w:val="center"/>
            <w:hideMark/>
          </w:tcPr>
          <w:p w14:paraId="1BDAD46F"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1</w:t>
            </w:r>
          </w:p>
        </w:tc>
        <w:tc>
          <w:tcPr>
            <w:tcW w:w="1055" w:type="dxa"/>
            <w:tcBorders>
              <w:top w:val="nil"/>
              <w:left w:val="nil"/>
              <w:bottom w:val="nil"/>
              <w:right w:val="nil"/>
            </w:tcBorders>
            <w:noWrap/>
            <w:vAlign w:val="center"/>
            <w:hideMark/>
          </w:tcPr>
          <w:p w14:paraId="35145A07"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4</w:t>
            </w:r>
          </w:p>
        </w:tc>
      </w:tr>
      <w:tr w:rsidR="00A56B47" w:rsidRPr="00A56B47" w14:paraId="01C3F9F1" w14:textId="77777777" w:rsidTr="00A56B47">
        <w:trPr>
          <w:trHeight w:val="20"/>
          <w:jc w:val="center"/>
        </w:trPr>
        <w:tc>
          <w:tcPr>
            <w:tcW w:w="605" w:type="dxa"/>
            <w:tcBorders>
              <w:top w:val="nil"/>
              <w:left w:val="nil"/>
              <w:bottom w:val="nil"/>
              <w:right w:val="nil"/>
            </w:tcBorders>
            <w:noWrap/>
            <w:vAlign w:val="center"/>
            <w:hideMark/>
          </w:tcPr>
          <w:p w14:paraId="54E1A580"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4</w:t>
            </w:r>
          </w:p>
        </w:tc>
        <w:tc>
          <w:tcPr>
            <w:tcW w:w="2061" w:type="dxa"/>
            <w:tcBorders>
              <w:top w:val="nil"/>
              <w:left w:val="nil"/>
              <w:bottom w:val="nil"/>
              <w:right w:val="nil"/>
            </w:tcBorders>
            <w:noWrap/>
            <w:vAlign w:val="center"/>
            <w:hideMark/>
          </w:tcPr>
          <w:p w14:paraId="6F971536"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Kurang Kolaboratif</w:t>
            </w:r>
          </w:p>
        </w:tc>
        <w:tc>
          <w:tcPr>
            <w:tcW w:w="1262" w:type="dxa"/>
            <w:tcBorders>
              <w:top w:val="nil"/>
              <w:left w:val="nil"/>
              <w:bottom w:val="nil"/>
              <w:right w:val="nil"/>
            </w:tcBorders>
            <w:noWrap/>
            <w:vAlign w:val="center"/>
            <w:hideMark/>
          </w:tcPr>
          <w:p w14:paraId="1215A02C"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21 – 40</w:t>
            </w:r>
          </w:p>
        </w:tc>
        <w:tc>
          <w:tcPr>
            <w:tcW w:w="1634" w:type="dxa"/>
            <w:tcBorders>
              <w:top w:val="nil"/>
              <w:left w:val="nil"/>
              <w:bottom w:val="nil"/>
              <w:right w:val="nil"/>
            </w:tcBorders>
            <w:noWrap/>
            <w:vAlign w:val="center"/>
            <w:hideMark/>
          </w:tcPr>
          <w:p w14:paraId="62AE6CA8" w14:textId="77777777" w:rsidR="00A56B47" w:rsidRPr="00A56B47" w:rsidRDefault="00A56B47" w:rsidP="00A56B47">
            <w:pPr>
              <w:ind w:firstLine="0"/>
              <w:jc w:val="both"/>
              <w:rPr>
                <w:rFonts w:eastAsia="Times New Roman" w:cs="Tahoma"/>
                <w:color w:val="000000"/>
                <w:sz w:val="20"/>
                <w:szCs w:val="20"/>
                <w:lang w:val="id-ID" w:eastAsia="id-ID"/>
              </w:rPr>
            </w:pPr>
          </w:p>
        </w:tc>
        <w:tc>
          <w:tcPr>
            <w:tcW w:w="817" w:type="dxa"/>
            <w:tcBorders>
              <w:top w:val="nil"/>
              <w:left w:val="nil"/>
              <w:bottom w:val="nil"/>
              <w:right w:val="nil"/>
            </w:tcBorders>
            <w:noWrap/>
            <w:vAlign w:val="center"/>
            <w:hideMark/>
          </w:tcPr>
          <w:p w14:paraId="588B5D78" w14:textId="77777777" w:rsidR="00A56B47" w:rsidRPr="00A56B47" w:rsidRDefault="00A56B47" w:rsidP="00A56B47">
            <w:pPr>
              <w:ind w:firstLine="0"/>
              <w:jc w:val="both"/>
              <w:rPr>
                <w:rFonts w:eastAsia="Times New Roman" w:cs="Tahoma"/>
                <w:sz w:val="20"/>
                <w:szCs w:val="20"/>
                <w:lang w:val="id-ID" w:eastAsia="id-ID"/>
              </w:rPr>
            </w:pPr>
          </w:p>
        </w:tc>
        <w:tc>
          <w:tcPr>
            <w:tcW w:w="1070" w:type="dxa"/>
            <w:tcBorders>
              <w:top w:val="nil"/>
              <w:left w:val="nil"/>
              <w:bottom w:val="nil"/>
              <w:right w:val="nil"/>
            </w:tcBorders>
            <w:noWrap/>
            <w:vAlign w:val="center"/>
            <w:hideMark/>
          </w:tcPr>
          <w:p w14:paraId="758DA8C5" w14:textId="77777777" w:rsidR="00A56B47" w:rsidRPr="00A56B47" w:rsidRDefault="00A56B47" w:rsidP="00A56B47">
            <w:pPr>
              <w:ind w:firstLine="0"/>
              <w:jc w:val="both"/>
              <w:rPr>
                <w:rFonts w:eastAsia="Times New Roman" w:cs="Tahoma"/>
                <w:sz w:val="20"/>
                <w:szCs w:val="20"/>
                <w:lang w:val="id-ID" w:eastAsia="id-ID"/>
              </w:rPr>
            </w:pPr>
          </w:p>
        </w:tc>
        <w:tc>
          <w:tcPr>
            <w:tcW w:w="1055" w:type="dxa"/>
            <w:tcBorders>
              <w:top w:val="nil"/>
              <w:left w:val="nil"/>
              <w:bottom w:val="nil"/>
              <w:right w:val="nil"/>
            </w:tcBorders>
            <w:noWrap/>
            <w:vAlign w:val="center"/>
            <w:hideMark/>
          </w:tcPr>
          <w:p w14:paraId="56908826" w14:textId="77777777" w:rsidR="00A56B47" w:rsidRPr="00A56B47" w:rsidRDefault="00A56B47" w:rsidP="00A56B47">
            <w:pPr>
              <w:ind w:firstLine="0"/>
              <w:jc w:val="both"/>
              <w:rPr>
                <w:rFonts w:eastAsia="Times New Roman" w:cs="Tahoma"/>
                <w:sz w:val="20"/>
                <w:szCs w:val="20"/>
                <w:lang w:val="id-ID" w:eastAsia="id-ID"/>
              </w:rPr>
            </w:pPr>
          </w:p>
        </w:tc>
      </w:tr>
      <w:tr w:rsidR="00A56B47" w:rsidRPr="00A56B47" w14:paraId="6054DA90" w14:textId="77777777" w:rsidTr="00A56B47">
        <w:trPr>
          <w:trHeight w:val="20"/>
          <w:jc w:val="center"/>
        </w:trPr>
        <w:tc>
          <w:tcPr>
            <w:tcW w:w="605" w:type="dxa"/>
            <w:tcBorders>
              <w:top w:val="nil"/>
              <w:left w:val="nil"/>
              <w:bottom w:val="single" w:sz="18" w:space="0" w:color="auto"/>
              <w:right w:val="nil"/>
            </w:tcBorders>
            <w:noWrap/>
            <w:vAlign w:val="center"/>
            <w:hideMark/>
          </w:tcPr>
          <w:p w14:paraId="565847C0"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5</w:t>
            </w:r>
          </w:p>
        </w:tc>
        <w:tc>
          <w:tcPr>
            <w:tcW w:w="2061" w:type="dxa"/>
            <w:tcBorders>
              <w:top w:val="nil"/>
              <w:left w:val="nil"/>
              <w:bottom w:val="single" w:sz="18" w:space="0" w:color="auto"/>
              <w:right w:val="nil"/>
            </w:tcBorders>
            <w:noWrap/>
            <w:vAlign w:val="center"/>
            <w:hideMark/>
          </w:tcPr>
          <w:p w14:paraId="13C5693F"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Tidak Kolaboratif</w:t>
            </w:r>
          </w:p>
        </w:tc>
        <w:tc>
          <w:tcPr>
            <w:tcW w:w="1262" w:type="dxa"/>
            <w:tcBorders>
              <w:top w:val="nil"/>
              <w:left w:val="nil"/>
              <w:bottom w:val="single" w:sz="18" w:space="0" w:color="auto"/>
              <w:right w:val="nil"/>
            </w:tcBorders>
            <w:noWrap/>
            <w:vAlign w:val="center"/>
            <w:hideMark/>
          </w:tcPr>
          <w:p w14:paraId="17634DDC"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20</w:t>
            </w:r>
          </w:p>
        </w:tc>
        <w:tc>
          <w:tcPr>
            <w:tcW w:w="1634" w:type="dxa"/>
            <w:tcBorders>
              <w:top w:val="nil"/>
              <w:left w:val="nil"/>
              <w:bottom w:val="single" w:sz="18" w:space="0" w:color="auto"/>
              <w:right w:val="nil"/>
            </w:tcBorders>
            <w:noWrap/>
            <w:vAlign w:val="center"/>
            <w:hideMark/>
          </w:tcPr>
          <w:p w14:paraId="57AEBEB2" w14:textId="77777777" w:rsidR="00A56B47" w:rsidRPr="00A56B47" w:rsidRDefault="00A56B47" w:rsidP="00A56B47">
            <w:pPr>
              <w:ind w:firstLine="0"/>
              <w:jc w:val="both"/>
              <w:rPr>
                <w:rFonts w:eastAsia="Times New Roman" w:cs="Tahoma"/>
                <w:color w:val="000000"/>
                <w:sz w:val="20"/>
                <w:szCs w:val="20"/>
                <w:lang w:val="id-ID" w:eastAsia="id-ID"/>
              </w:rPr>
            </w:pPr>
          </w:p>
        </w:tc>
        <w:tc>
          <w:tcPr>
            <w:tcW w:w="817" w:type="dxa"/>
            <w:tcBorders>
              <w:top w:val="nil"/>
              <w:left w:val="nil"/>
              <w:bottom w:val="single" w:sz="18" w:space="0" w:color="auto"/>
              <w:right w:val="nil"/>
            </w:tcBorders>
            <w:noWrap/>
            <w:vAlign w:val="center"/>
            <w:hideMark/>
          </w:tcPr>
          <w:p w14:paraId="65D6A155" w14:textId="77777777" w:rsidR="00A56B47" w:rsidRPr="00A56B47" w:rsidRDefault="00A56B47" w:rsidP="00A56B47">
            <w:pPr>
              <w:ind w:firstLine="0"/>
              <w:jc w:val="both"/>
              <w:rPr>
                <w:rFonts w:eastAsia="Times New Roman" w:cs="Tahoma"/>
                <w:sz w:val="20"/>
                <w:szCs w:val="20"/>
                <w:lang w:val="id-ID" w:eastAsia="id-ID"/>
              </w:rPr>
            </w:pPr>
          </w:p>
        </w:tc>
        <w:tc>
          <w:tcPr>
            <w:tcW w:w="1070" w:type="dxa"/>
            <w:tcBorders>
              <w:top w:val="nil"/>
              <w:left w:val="nil"/>
              <w:bottom w:val="single" w:sz="18" w:space="0" w:color="auto"/>
              <w:right w:val="nil"/>
            </w:tcBorders>
            <w:noWrap/>
            <w:vAlign w:val="center"/>
            <w:hideMark/>
          </w:tcPr>
          <w:p w14:paraId="75F81E94" w14:textId="77777777" w:rsidR="00A56B47" w:rsidRPr="00A56B47" w:rsidRDefault="00A56B47" w:rsidP="00A56B47">
            <w:pPr>
              <w:ind w:firstLine="0"/>
              <w:jc w:val="both"/>
              <w:rPr>
                <w:rFonts w:eastAsia="Times New Roman" w:cs="Tahoma"/>
                <w:sz w:val="20"/>
                <w:szCs w:val="20"/>
                <w:lang w:val="id-ID" w:eastAsia="id-ID"/>
              </w:rPr>
            </w:pPr>
          </w:p>
        </w:tc>
        <w:tc>
          <w:tcPr>
            <w:tcW w:w="1055" w:type="dxa"/>
            <w:tcBorders>
              <w:top w:val="nil"/>
              <w:left w:val="nil"/>
              <w:bottom w:val="single" w:sz="18" w:space="0" w:color="auto"/>
              <w:right w:val="nil"/>
            </w:tcBorders>
            <w:noWrap/>
            <w:vAlign w:val="center"/>
            <w:hideMark/>
          </w:tcPr>
          <w:p w14:paraId="4ABA18C3" w14:textId="77777777" w:rsidR="00A56B47" w:rsidRPr="00A56B47" w:rsidRDefault="00A56B47" w:rsidP="00A56B47">
            <w:pPr>
              <w:ind w:firstLine="0"/>
              <w:jc w:val="both"/>
              <w:rPr>
                <w:rFonts w:eastAsia="Times New Roman" w:cs="Tahoma"/>
                <w:sz w:val="20"/>
                <w:szCs w:val="20"/>
                <w:lang w:val="id-ID" w:eastAsia="id-ID"/>
              </w:rPr>
            </w:pPr>
          </w:p>
        </w:tc>
      </w:tr>
      <w:tr w:rsidR="00A56B47" w:rsidRPr="00A56B47" w14:paraId="5DCFCC47" w14:textId="77777777" w:rsidTr="00A56B47">
        <w:trPr>
          <w:trHeight w:val="20"/>
          <w:jc w:val="center"/>
        </w:trPr>
        <w:tc>
          <w:tcPr>
            <w:tcW w:w="3928" w:type="dxa"/>
            <w:gridSpan w:val="3"/>
            <w:tcBorders>
              <w:top w:val="single" w:sz="8" w:space="0" w:color="auto"/>
              <w:left w:val="nil"/>
              <w:bottom w:val="single" w:sz="18" w:space="0" w:color="auto"/>
              <w:right w:val="nil"/>
            </w:tcBorders>
            <w:noWrap/>
            <w:vAlign w:val="center"/>
            <w:hideMark/>
          </w:tcPr>
          <w:p w14:paraId="3251AB78"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Total</w:t>
            </w:r>
          </w:p>
        </w:tc>
        <w:tc>
          <w:tcPr>
            <w:tcW w:w="1634" w:type="dxa"/>
            <w:tcBorders>
              <w:top w:val="single" w:sz="18" w:space="0" w:color="auto"/>
              <w:left w:val="nil"/>
              <w:bottom w:val="single" w:sz="18" w:space="0" w:color="auto"/>
              <w:right w:val="nil"/>
            </w:tcBorders>
            <w:noWrap/>
            <w:vAlign w:val="center"/>
            <w:hideMark/>
          </w:tcPr>
          <w:p w14:paraId="022BD651"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24</w:t>
            </w:r>
          </w:p>
        </w:tc>
        <w:tc>
          <w:tcPr>
            <w:tcW w:w="817" w:type="dxa"/>
            <w:tcBorders>
              <w:top w:val="single" w:sz="18" w:space="0" w:color="auto"/>
              <w:left w:val="nil"/>
              <w:bottom w:val="single" w:sz="18" w:space="0" w:color="auto"/>
              <w:right w:val="nil"/>
            </w:tcBorders>
            <w:noWrap/>
            <w:vAlign w:val="center"/>
            <w:hideMark/>
          </w:tcPr>
          <w:p w14:paraId="66C98BFC"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100</w:t>
            </w:r>
          </w:p>
        </w:tc>
        <w:tc>
          <w:tcPr>
            <w:tcW w:w="1070" w:type="dxa"/>
            <w:tcBorders>
              <w:top w:val="single" w:sz="18" w:space="0" w:color="auto"/>
              <w:left w:val="nil"/>
              <w:bottom w:val="single" w:sz="18" w:space="0" w:color="auto"/>
              <w:right w:val="nil"/>
            </w:tcBorders>
            <w:noWrap/>
            <w:vAlign w:val="center"/>
            <w:hideMark/>
          </w:tcPr>
          <w:p w14:paraId="5D0C22FB"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24</w:t>
            </w:r>
          </w:p>
        </w:tc>
        <w:tc>
          <w:tcPr>
            <w:tcW w:w="1055" w:type="dxa"/>
            <w:tcBorders>
              <w:top w:val="single" w:sz="18" w:space="0" w:color="auto"/>
              <w:left w:val="nil"/>
              <w:bottom w:val="single" w:sz="18" w:space="0" w:color="auto"/>
              <w:right w:val="nil"/>
            </w:tcBorders>
            <w:noWrap/>
            <w:vAlign w:val="center"/>
            <w:hideMark/>
          </w:tcPr>
          <w:p w14:paraId="35A6DF43"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100</w:t>
            </w:r>
          </w:p>
        </w:tc>
      </w:tr>
    </w:tbl>
    <w:p w14:paraId="425807BA" w14:textId="655F5191" w:rsidR="00DF66CA" w:rsidRDefault="00DF66CA" w:rsidP="00DE0213">
      <w:pPr>
        <w:pBdr>
          <w:top w:val="nil"/>
          <w:left w:val="nil"/>
          <w:bottom w:val="nil"/>
          <w:right w:val="nil"/>
          <w:between w:val="nil"/>
        </w:pBdr>
        <w:ind w:firstLine="0"/>
        <w:rPr>
          <w:rFonts w:cs="Garamond"/>
          <w:color w:val="000000"/>
          <w:szCs w:val="24"/>
        </w:rPr>
      </w:pPr>
    </w:p>
    <w:p w14:paraId="392FC114" w14:textId="32A046C1" w:rsidR="00A56B47" w:rsidRDefault="00DE0213" w:rsidP="00A56B47">
      <w:pPr>
        <w:pBdr>
          <w:top w:val="nil"/>
          <w:left w:val="nil"/>
          <w:bottom w:val="nil"/>
          <w:right w:val="nil"/>
          <w:between w:val="nil"/>
        </w:pBdr>
        <w:spacing w:after="120"/>
        <w:jc w:val="both"/>
        <w:rPr>
          <w:rFonts w:eastAsia="Calibri" w:cs="Tahoma"/>
          <w:kern w:val="2"/>
          <w:szCs w:val="24"/>
          <w14:ligatures w14:val="standardContextual"/>
        </w:rPr>
      </w:pPr>
      <w:r w:rsidRPr="00DE0213">
        <w:rPr>
          <w:rFonts w:eastAsia="Calibri" w:cs="Tahoma"/>
          <w:kern w:val="2"/>
          <w:szCs w:val="24"/>
          <w14:ligatures w14:val="standardContextual"/>
        </w:rPr>
        <w:t>The analysis results of each indicator of students' collaboration skills in the control class showed an increase in each meeting. The table above shows that each indicator has a different value. As seen in the table, at meeting 1, the Cooperation indicator obtained the highest percentage of 77.08% and the Compromise indicator obtained the lowest percentage of 60.42%. Then, at meeting 2, the Cooperation indicator obtained the highest percentage of 81.25% and the Compromise and Communication indicator obtained the lowest percentage of 73.96%.</w:t>
      </w:r>
    </w:p>
    <w:p w14:paraId="5DEDF057" w14:textId="33E88EE8" w:rsidR="00A56B47" w:rsidRPr="00A56B47" w:rsidRDefault="00A56B47" w:rsidP="00A56B47">
      <w:pPr>
        <w:pBdr>
          <w:top w:val="nil"/>
          <w:left w:val="nil"/>
          <w:bottom w:val="nil"/>
          <w:right w:val="nil"/>
          <w:between w:val="nil"/>
        </w:pBdr>
        <w:spacing w:after="120"/>
        <w:jc w:val="center"/>
        <w:rPr>
          <w:rFonts w:eastAsia="Calibri" w:cs="Tahoma"/>
          <w:kern w:val="2"/>
          <w:szCs w:val="24"/>
          <w:lang w:val="id-ID"/>
          <w14:ligatures w14:val="standardContextual"/>
        </w:rPr>
      </w:pPr>
      <w:bookmarkStart w:id="8" w:name="_Hlk210300276"/>
      <w:r w:rsidRPr="00A56B47">
        <w:rPr>
          <w:rFonts w:eastAsia="Calibri" w:cs="Tahoma"/>
          <w:b/>
          <w:kern w:val="2"/>
          <w:szCs w:val="24"/>
          <w14:ligatures w14:val="standardContextual"/>
        </w:rPr>
        <w:t xml:space="preserve">Table </w:t>
      </w:r>
      <w:r>
        <w:rPr>
          <w:rFonts w:eastAsia="Calibri" w:cs="Tahoma"/>
          <w:b/>
          <w:kern w:val="2"/>
          <w:szCs w:val="24"/>
          <w14:ligatures w14:val="standardContextual"/>
        </w:rPr>
        <w:t>6</w:t>
      </w:r>
      <w:r w:rsidRPr="00A56B47">
        <w:rPr>
          <w:rFonts w:eastAsia="Calibri" w:cs="Tahoma"/>
          <w:kern w:val="2"/>
          <w:szCs w:val="24"/>
          <w14:ligatures w14:val="standardContextual"/>
        </w:rPr>
        <w:t xml:space="preserve"> </w:t>
      </w:r>
      <w:r w:rsidR="00DE0213" w:rsidRPr="00DE0213">
        <w:rPr>
          <w:rFonts w:eastAsia="Calibri" w:cs="Tahoma"/>
          <w:kern w:val="2"/>
          <w:szCs w:val="24"/>
          <w:lang w:val="id-ID"/>
          <w14:ligatures w14:val="standardContextual"/>
        </w:rPr>
        <w:t>Recapitulation Data of Collaboration Ability Observation Sheet for Each Indicator in the Control Class</w:t>
      </w:r>
    </w:p>
    <w:tbl>
      <w:tblPr>
        <w:tblW w:w="8478" w:type="dxa"/>
        <w:jc w:val="center"/>
        <w:tblLook w:val="04A0" w:firstRow="1" w:lastRow="0" w:firstColumn="1" w:lastColumn="0" w:noHBand="0" w:noVBand="1"/>
      </w:tblPr>
      <w:tblGrid>
        <w:gridCol w:w="604"/>
        <w:gridCol w:w="2697"/>
        <w:gridCol w:w="1193"/>
        <w:gridCol w:w="1176"/>
        <w:gridCol w:w="1062"/>
        <w:gridCol w:w="1746"/>
      </w:tblGrid>
      <w:tr w:rsidR="00A56B47" w:rsidRPr="00A56B47" w14:paraId="095D2E5A" w14:textId="77777777" w:rsidTr="00A56B47">
        <w:trPr>
          <w:trHeight w:val="327"/>
          <w:jc w:val="center"/>
        </w:trPr>
        <w:tc>
          <w:tcPr>
            <w:tcW w:w="604" w:type="dxa"/>
            <w:vMerge w:val="restart"/>
            <w:tcBorders>
              <w:top w:val="single" w:sz="18" w:space="0" w:color="auto"/>
              <w:left w:val="nil"/>
              <w:right w:val="nil"/>
            </w:tcBorders>
            <w:noWrap/>
            <w:vAlign w:val="center"/>
            <w:hideMark/>
          </w:tcPr>
          <w:bookmarkEnd w:id="8"/>
          <w:p w14:paraId="0F57AFDA"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No.</w:t>
            </w:r>
          </w:p>
        </w:tc>
        <w:tc>
          <w:tcPr>
            <w:tcW w:w="2697" w:type="dxa"/>
            <w:vMerge w:val="restart"/>
            <w:tcBorders>
              <w:top w:val="single" w:sz="18" w:space="0" w:color="auto"/>
              <w:left w:val="nil"/>
              <w:right w:val="nil"/>
            </w:tcBorders>
            <w:noWrap/>
            <w:vAlign w:val="center"/>
            <w:hideMark/>
          </w:tcPr>
          <w:p w14:paraId="3202044B"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 xml:space="preserve">Indikator </w:t>
            </w:r>
          </w:p>
        </w:tc>
        <w:tc>
          <w:tcPr>
            <w:tcW w:w="2369" w:type="dxa"/>
            <w:gridSpan w:val="2"/>
            <w:tcBorders>
              <w:top w:val="single" w:sz="18" w:space="0" w:color="auto"/>
              <w:left w:val="nil"/>
              <w:bottom w:val="single" w:sz="18" w:space="0" w:color="auto"/>
              <w:right w:val="nil"/>
            </w:tcBorders>
            <w:noWrap/>
            <w:vAlign w:val="bottom"/>
            <w:hideMark/>
          </w:tcPr>
          <w:p w14:paraId="126B7506"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Pertemuan Ke – 1</w:t>
            </w:r>
          </w:p>
        </w:tc>
        <w:tc>
          <w:tcPr>
            <w:tcW w:w="2808" w:type="dxa"/>
            <w:gridSpan w:val="2"/>
            <w:tcBorders>
              <w:top w:val="single" w:sz="18" w:space="0" w:color="auto"/>
              <w:left w:val="nil"/>
              <w:bottom w:val="single" w:sz="18" w:space="0" w:color="auto"/>
              <w:right w:val="nil"/>
            </w:tcBorders>
            <w:noWrap/>
            <w:vAlign w:val="bottom"/>
            <w:hideMark/>
          </w:tcPr>
          <w:p w14:paraId="3F7512C0"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Pertemuan Ke - 2</w:t>
            </w:r>
          </w:p>
        </w:tc>
      </w:tr>
      <w:tr w:rsidR="00A56B47" w:rsidRPr="00A56B47" w14:paraId="631E5E60" w14:textId="77777777" w:rsidTr="00A56B47">
        <w:trPr>
          <w:trHeight w:val="312"/>
          <w:jc w:val="center"/>
        </w:trPr>
        <w:tc>
          <w:tcPr>
            <w:tcW w:w="604" w:type="dxa"/>
            <w:vMerge/>
            <w:tcBorders>
              <w:left w:val="nil"/>
              <w:bottom w:val="single" w:sz="18" w:space="0" w:color="auto"/>
              <w:right w:val="nil"/>
            </w:tcBorders>
            <w:vAlign w:val="center"/>
            <w:hideMark/>
          </w:tcPr>
          <w:p w14:paraId="56C7DF5A" w14:textId="77777777" w:rsidR="00A56B47" w:rsidRPr="00A56B47" w:rsidRDefault="00A56B47" w:rsidP="00A56B47">
            <w:pPr>
              <w:ind w:firstLine="0"/>
              <w:jc w:val="both"/>
              <w:rPr>
                <w:rFonts w:eastAsia="Times New Roman" w:cs="Tahoma"/>
                <w:b/>
                <w:bCs/>
                <w:color w:val="000000"/>
                <w:sz w:val="20"/>
                <w:szCs w:val="20"/>
                <w:lang w:val="id-ID" w:eastAsia="id-ID"/>
              </w:rPr>
            </w:pPr>
          </w:p>
        </w:tc>
        <w:tc>
          <w:tcPr>
            <w:tcW w:w="2697" w:type="dxa"/>
            <w:vMerge/>
            <w:tcBorders>
              <w:left w:val="nil"/>
              <w:bottom w:val="single" w:sz="18" w:space="0" w:color="auto"/>
              <w:right w:val="nil"/>
            </w:tcBorders>
            <w:vAlign w:val="center"/>
            <w:hideMark/>
          </w:tcPr>
          <w:p w14:paraId="4CD0636D" w14:textId="77777777" w:rsidR="00A56B47" w:rsidRPr="00A56B47" w:rsidRDefault="00A56B47" w:rsidP="00A56B47">
            <w:pPr>
              <w:ind w:firstLine="0"/>
              <w:jc w:val="both"/>
              <w:rPr>
                <w:rFonts w:eastAsia="Times New Roman" w:cs="Tahoma"/>
                <w:b/>
                <w:bCs/>
                <w:color w:val="000000"/>
                <w:sz w:val="20"/>
                <w:szCs w:val="20"/>
                <w:lang w:val="id-ID" w:eastAsia="id-ID"/>
              </w:rPr>
            </w:pPr>
          </w:p>
        </w:tc>
        <w:tc>
          <w:tcPr>
            <w:tcW w:w="1193" w:type="dxa"/>
            <w:tcBorders>
              <w:top w:val="single" w:sz="18" w:space="0" w:color="auto"/>
              <w:left w:val="nil"/>
              <w:bottom w:val="single" w:sz="18" w:space="0" w:color="auto"/>
              <w:right w:val="nil"/>
            </w:tcBorders>
            <w:noWrap/>
            <w:vAlign w:val="bottom"/>
            <w:hideMark/>
          </w:tcPr>
          <w:p w14:paraId="71831D5E"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Nilai</w:t>
            </w:r>
          </w:p>
        </w:tc>
        <w:tc>
          <w:tcPr>
            <w:tcW w:w="1176" w:type="dxa"/>
            <w:tcBorders>
              <w:top w:val="single" w:sz="18" w:space="0" w:color="auto"/>
              <w:left w:val="nil"/>
              <w:bottom w:val="single" w:sz="18" w:space="0" w:color="auto"/>
              <w:right w:val="nil"/>
            </w:tcBorders>
            <w:noWrap/>
            <w:vAlign w:val="bottom"/>
            <w:hideMark/>
          </w:tcPr>
          <w:p w14:paraId="4E0A9802"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w:t>
            </w:r>
          </w:p>
        </w:tc>
        <w:tc>
          <w:tcPr>
            <w:tcW w:w="1062" w:type="dxa"/>
            <w:tcBorders>
              <w:top w:val="single" w:sz="18" w:space="0" w:color="auto"/>
              <w:left w:val="nil"/>
              <w:bottom w:val="single" w:sz="18" w:space="0" w:color="auto"/>
              <w:right w:val="nil"/>
            </w:tcBorders>
            <w:noWrap/>
            <w:vAlign w:val="bottom"/>
            <w:hideMark/>
          </w:tcPr>
          <w:p w14:paraId="07765E1F"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Nilai</w:t>
            </w:r>
          </w:p>
        </w:tc>
        <w:tc>
          <w:tcPr>
            <w:tcW w:w="1746" w:type="dxa"/>
            <w:tcBorders>
              <w:top w:val="single" w:sz="18" w:space="0" w:color="auto"/>
              <w:left w:val="nil"/>
              <w:bottom w:val="single" w:sz="18" w:space="0" w:color="auto"/>
              <w:right w:val="nil"/>
            </w:tcBorders>
            <w:noWrap/>
            <w:vAlign w:val="bottom"/>
            <w:hideMark/>
          </w:tcPr>
          <w:p w14:paraId="6305731F"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w:t>
            </w:r>
          </w:p>
        </w:tc>
      </w:tr>
      <w:tr w:rsidR="00A56B47" w:rsidRPr="00A56B47" w14:paraId="09E4CEA1" w14:textId="77777777" w:rsidTr="00A56B47">
        <w:trPr>
          <w:trHeight w:val="312"/>
          <w:jc w:val="center"/>
        </w:trPr>
        <w:tc>
          <w:tcPr>
            <w:tcW w:w="604" w:type="dxa"/>
            <w:tcBorders>
              <w:top w:val="single" w:sz="18" w:space="0" w:color="auto"/>
              <w:left w:val="nil"/>
              <w:bottom w:val="nil"/>
              <w:right w:val="nil"/>
            </w:tcBorders>
            <w:noWrap/>
            <w:vAlign w:val="bottom"/>
            <w:hideMark/>
          </w:tcPr>
          <w:p w14:paraId="1F177B38"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lastRenderedPageBreak/>
              <w:t>1</w:t>
            </w:r>
          </w:p>
        </w:tc>
        <w:tc>
          <w:tcPr>
            <w:tcW w:w="2697" w:type="dxa"/>
            <w:tcBorders>
              <w:top w:val="single" w:sz="18" w:space="0" w:color="auto"/>
              <w:left w:val="nil"/>
              <w:bottom w:val="nil"/>
              <w:right w:val="nil"/>
            </w:tcBorders>
            <w:noWrap/>
            <w:vAlign w:val="bottom"/>
            <w:hideMark/>
          </w:tcPr>
          <w:p w14:paraId="62DECDDC"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xml:space="preserve">Kerjasama </w:t>
            </w:r>
          </w:p>
        </w:tc>
        <w:tc>
          <w:tcPr>
            <w:tcW w:w="1193" w:type="dxa"/>
            <w:tcBorders>
              <w:top w:val="single" w:sz="18" w:space="0" w:color="auto"/>
              <w:left w:val="nil"/>
              <w:bottom w:val="nil"/>
              <w:right w:val="nil"/>
            </w:tcBorders>
            <w:noWrap/>
            <w:vAlign w:val="bottom"/>
            <w:hideMark/>
          </w:tcPr>
          <w:p w14:paraId="188C6BCF"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74</w:t>
            </w:r>
          </w:p>
        </w:tc>
        <w:tc>
          <w:tcPr>
            <w:tcW w:w="1176" w:type="dxa"/>
            <w:tcBorders>
              <w:top w:val="single" w:sz="18" w:space="0" w:color="auto"/>
              <w:left w:val="nil"/>
              <w:bottom w:val="nil"/>
              <w:right w:val="nil"/>
            </w:tcBorders>
            <w:noWrap/>
            <w:vAlign w:val="bottom"/>
            <w:hideMark/>
          </w:tcPr>
          <w:p w14:paraId="5E10937A"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77,08</w:t>
            </w:r>
          </w:p>
        </w:tc>
        <w:tc>
          <w:tcPr>
            <w:tcW w:w="1062" w:type="dxa"/>
            <w:tcBorders>
              <w:top w:val="single" w:sz="18" w:space="0" w:color="auto"/>
              <w:left w:val="nil"/>
              <w:bottom w:val="nil"/>
              <w:right w:val="nil"/>
            </w:tcBorders>
            <w:noWrap/>
            <w:vAlign w:val="center"/>
            <w:hideMark/>
          </w:tcPr>
          <w:p w14:paraId="3CF6A0C3"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78</w:t>
            </w:r>
          </w:p>
        </w:tc>
        <w:tc>
          <w:tcPr>
            <w:tcW w:w="1746" w:type="dxa"/>
            <w:tcBorders>
              <w:top w:val="single" w:sz="18" w:space="0" w:color="auto"/>
              <w:left w:val="nil"/>
              <w:bottom w:val="nil"/>
              <w:right w:val="nil"/>
            </w:tcBorders>
            <w:noWrap/>
            <w:vAlign w:val="center"/>
            <w:hideMark/>
          </w:tcPr>
          <w:p w14:paraId="5C8232D4"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81,25</w:t>
            </w:r>
          </w:p>
        </w:tc>
      </w:tr>
      <w:tr w:rsidR="00A56B47" w:rsidRPr="00A56B47" w14:paraId="57E73F99" w14:textId="77777777" w:rsidTr="00A56B47">
        <w:trPr>
          <w:trHeight w:val="312"/>
          <w:jc w:val="center"/>
        </w:trPr>
        <w:tc>
          <w:tcPr>
            <w:tcW w:w="604" w:type="dxa"/>
            <w:tcBorders>
              <w:top w:val="nil"/>
              <w:left w:val="nil"/>
              <w:bottom w:val="nil"/>
              <w:right w:val="nil"/>
            </w:tcBorders>
            <w:noWrap/>
            <w:vAlign w:val="bottom"/>
            <w:hideMark/>
          </w:tcPr>
          <w:p w14:paraId="29D7A146"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2</w:t>
            </w:r>
          </w:p>
        </w:tc>
        <w:tc>
          <w:tcPr>
            <w:tcW w:w="2697" w:type="dxa"/>
            <w:tcBorders>
              <w:top w:val="nil"/>
              <w:left w:val="nil"/>
              <w:bottom w:val="nil"/>
              <w:right w:val="nil"/>
            </w:tcBorders>
            <w:noWrap/>
            <w:vAlign w:val="bottom"/>
            <w:hideMark/>
          </w:tcPr>
          <w:p w14:paraId="5052C967"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xml:space="preserve">Tanggung Jawab </w:t>
            </w:r>
          </w:p>
        </w:tc>
        <w:tc>
          <w:tcPr>
            <w:tcW w:w="1193" w:type="dxa"/>
            <w:tcBorders>
              <w:top w:val="nil"/>
              <w:left w:val="nil"/>
              <w:bottom w:val="nil"/>
              <w:right w:val="nil"/>
            </w:tcBorders>
            <w:noWrap/>
            <w:vAlign w:val="bottom"/>
            <w:hideMark/>
          </w:tcPr>
          <w:p w14:paraId="13055F7E"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70</w:t>
            </w:r>
          </w:p>
        </w:tc>
        <w:tc>
          <w:tcPr>
            <w:tcW w:w="1176" w:type="dxa"/>
            <w:tcBorders>
              <w:top w:val="nil"/>
              <w:left w:val="nil"/>
              <w:bottom w:val="nil"/>
              <w:right w:val="nil"/>
            </w:tcBorders>
            <w:noWrap/>
            <w:vAlign w:val="bottom"/>
            <w:hideMark/>
          </w:tcPr>
          <w:p w14:paraId="502D2DE7"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72,92</w:t>
            </w:r>
          </w:p>
        </w:tc>
        <w:tc>
          <w:tcPr>
            <w:tcW w:w="1062" w:type="dxa"/>
            <w:tcBorders>
              <w:top w:val="nil"/>
              <w:left w:val="nil"/>
              <w:bottom w:val="nil"/>
              <w:right w:val="nil"/>
            </w:tcBorders>
            <w:noWrap/>
            <w:vAlign w:val="center"/>
            <w:hideMark/>
          </w:tcPr>
          <w:p w14:paraId="7046DB8B"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76</w:t>
            </w:r>
          </w:p>
        </w:tc>
        <w:tc>
          <w:tcPr>
            <w:tcW w:w="1746" w:type="dxa"/>
            <w:tcBorders>
              <w:top w:val="nil"/>
              <w:left w:val="nil"/>
              <w:bottom w:val="nil"/>
              <w:right w:val="nil"/>
            </w:tcBorders>
            <w:noWrap/>
            <w:vAlign w:val="center"/>
            <w:hideMark/>
          </w:tcPr>
          <w:p w14:paraId="69616186"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79,17</w:t>
            </w:r>
          </w:p>
        </w:tc>
      </w:tr>
      <w:tr w:rsidR="00A56B47" w:rsidRPr="00A56B47" w14:paraId="0A3DE8B7" w14:textId="77777777" w:rsidTr="00A56B47">
        <w:trPr>
          <w:trHeight w:val="312"/>
          <w:jc w:val="center"/>
        </w:trPr>
        <w:tc>
          <w:tcPr>
            <w:tcW w:w="604" w:type="dxa"/>
            <w:tcBorders>
              <w:top w:val="nil"/>
              <w:left w:val="nil"/>
              <w:bottom w:val="nil"/>
              <w:right w:val="nil"/>
            </w:tcBorders>
            <w:noWrap/>
            <w:vAlign w:val="bottom"/>
            <w:hideMark/>
          </w:tcPr>
          <w:p w14:paraId="5D7FBC54"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3</w:t>
            </w:r>
          </w:p>
        </w:tc>
        <w:tc>
          <w:tcPr>
            <w:tcW w:w="2697" w:type="dxa"/>
            <w:tcBorders>
              <w:top w:val="nil"/>
              <w:left w:val="nil"/>
              <w:bottom w:val="nil"/>
              <w:right w:val="nil"/>
            </w:tcBorders>
            <w:noWrap/>
            <w:vAlign w:val="bottom"/>
            <w:hideMark/>
          </w:tcPr>
          <w:p w14:paraId="0868C400"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xml:space="preserve">Kompromi </w:t>
            </w:r>
          </w:p>
        </w:tc>
        <w:tc>
          <w:tcPr>
            <w:tcW w:w="1193" w:type="dxa"/>
            <w:tcBorders>
              <w:top w:val="nil"/>
              <w:left w:val="nil"/>
              <w:bottom w:val="nil"/>
              <w:right w:val="nil"/>
            </w:tcBorders>
            <w:noWrap/>
            <w:vAlign w:val="bottom"/>
            <w:hideMark/>
          </w:tcPr>
          <w:p w14:paraId="3633F38A"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58</w:t>
            </w:r>
          </w:p>
        </w:tc>
        <w:tc>
          <w:tcPr>
            <w:tcW w:w="1176" w:type="dxa"/>
            <w:tcBorders>
              <w:top w:val="nil"/>
              <w:left w:val="nil"/>
              <w:bottom w:val="nil"/>
              <w:right w:val="nil"/>
            </w:tcBorders>
            <w:noWrap/>
            <w:vAlign w:val="bottom"/>
            <w:hideMark/>
          </w:tcPr>
          <w:p w14:paraId="0212D02D"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60,42</w:t>
            </w:r>
          </w:p>
        </w:tc>
        <w:tc>
          <w:tcPr>
            <w:tcW w:w="1062" w:type="dxa"/>
            <w:tcBorders>
              <w:top w:val="nil"/>
              <w:left w:val="nil"/>
              <w:bottom w:val="nil"/>
              <w:right w:val="nil"/>
            </w:tcBorders>
            <w:noWrap/>
            <w:vAlign w:val="center"/>
            <w:hideMark/>
          </w:tcPr>
          <w:p w14:paraId="26C8F610"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71</w:t>
            </w:r>
          </w:p>
        </w:tc>
        <w:tc>
          <w:tcPr>
            <w:tcW w:w="1746" w:type="dxa"/>
            <w:tcBorders>
              <w:top w:val="nil"/>
              <w:left w:val="nil"/>
              <w:bottom w:val="nil"/>
              <w:right w:val="nil"/>
            </w:tcBorders>
            <w:noWrap/>
            <w:vAlign w:val="center"/>
            <w:hideMark/>
          </w:tcPr>
          <w:p w14:paraId="069481A2"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73,96</w:t>
            </w:r>
          </w:p>
        </w:tc>
      </w:tr>
      <w:tr w:rsidR="00A56B47" w:rsidRPr="00A56B47" w14:paraId="6AAA7974" w14:textId="77777777" w:rsidTr="00A56B47">
        <w:trPr>
          <w:trHeight w:val="327"/>
          <w:jc w:val="center"/>
        </w:trPr>
        <w:tc>
          <w:tcPr>
            <w:tcW w:w="604" w:type="dxa"/>
            <w:tcBorders>
              <w:top w:val="nil"/>
              <w:left w:val="nil"/>
              <w:bottom w:val="nil"/>
              <w:right w:val="nil"/>
            </w:tcBorders>
            <w:noWrap/>
            <w:vAlign w:val="bottom"/>
            <w:hideMark/>
          </w:tcPr>
          <w:p w14:paraId="04156530"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4</w:t>
            </w:r>
          </w:p>
        </w:tc>
        <w:tc>
          <w:tcPr>
            <w:tcW w:w="2697" w:type="dxa"/>
            <w:tcBorders>
              <w:top w:val="nil"/>
              <w:left w:val="nil"/>
              <w:bottom w:val="nil"/>
              <w:right w:val="nil"/>
            </w:tcBorders>
            <w:noWrap/>
            <w:vAlign w:val="bottom"/>
            <w:hideMark/>
          </w:tcPr>
          <w:p w14:paraId="43D79876"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xml:space="preserve">komunikasi </w:t>
            </w:r>
          </w:p>
        </w:tc>
        <w:tc>
          <w:tcPr>
            <w:tcW w:w="1193" w:type="dxa"/>
            <w:tcBorders>
              <w:top w:val="nil"/>
              <w:left w:val="nil"/>
              <w:bottom w:val="nil"/>
              <w:right w:val="nil"/>
            </w:tcBorders>
            <w:noWrap/>
            <w:vAlign w:val="bottom"/>
            <w:hideMark/>
          </w:tcPr>
          <w:p w14:paraId="4100BF48"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70</w:t>
            </w:r>
          </w:p>
        </w:tc>
        <w:tc>
          <w:tcPr>
            <w:tcW w:w="1176" w:type="dxa"/>
            <w:tcBorders>
              <w:top w:val="nil"/>
              <w:left w:val="nil"/>
              <w:bottom w:val="nil"/>
              <w:right w:val="nil"/>
            </w:tcBorders>
            <w:noWrap/>
            <w:vAlign w:val="bottom"/>
            <w:hideMark/>
          </w:tcPr>
          <w:p w14:paraId="54B713E2"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72,92</w:t>
            </w:r>
          </w:p>
        </w:tc>
        <w:tc>
          <w:tcPr>
            <w:tcW w:w="1062" w:type="dxa"/>
            <w:tcBorders>
              <w:top w:val="nil"/>
              <w:left w:val="nil"/>
              <w:bottom w:val="nil"/>
              <w:right w:val="nil"/>
            </w:tcBorders>
            <w:noWrap/>
            <w:vAlign w:val="center"/>
            <w:hideMark/>
          </w:tcPr>
          <w:p w14:paraId="0E82A011"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71</w:t>
            </w:r>
          </w:p>
        </w:tc>
        <w:tc>
          <w:tcPr>
            <w:tcW w:w="1746" w:type="dxa"/>
            <w:tcBorders>
              <w:top w:val="nil"/>
              <w:left w:val="nil"/>
              <w:bottom w:val="nil"/>
              <w:right w:val="nil"/>
            </w:tcBorders>
            <w:noWrap/>
            <w:vAlign w:val="center"/>
            <w:hideMark/>
          </w:tcPr>
          <w:p w14:paraId="44437348"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73,96</w:t>
            </w:r>
          </w:p>
        </w:tc>
      </w:tr>
      <w:tr w:rsidR="00A56B47" w:rsidRPr="00A56B47" w14:paraId="1E41037C" w14:textId="77777777" w:rsidTr="00A56B47">
        <w:trPr>
          <w:trHeight w:val="327"/>
          <w:jc w:val="center"/>
        </w:trPr>
        <w:tc>
          <w:tcPr>
            <w:tcW w:w="604" w:type="dxa"/>
            <w:tcBorders>
              <w:top w:val="nil"/>
              <w:left w:val="nil"/>
              <w:right w:val="nil"/>
            </w:tcBorders>
            <w:noWrap/>
            <w:vAlign w:val="bottom"/>
            <w:hideMark/>
          </w:tcPr>
          <w:p w14:paraId="2902515A" w14:textId="77777777" w:rsidR="00A56B47" w:rsidRPr="00A56B47" w:rsidRDefault="00A56B47" w:rsidP="00A56B47">
            <w:pPr>
              <w:ind w:firstLine="0"/>
              <w:jc w:val="center"/>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5</w:t>
            </w:r>
          </w:p>
        </w:tc>
        <w:tc>
          <w:tcPr>
            <w:tcW w:w="2697" w:type="dxa"/>
            <w:tcBorders>
              <w:top w:val="nil"/>
              <w:left w:val="nil"/>
              <w:right w:val="nil"/>
            </w:tcBorders>
            <w:noWrap/>
            <w:vAlign w:val="bottom"/>
            <w:hideMark/>
          </w:tcPr>
          <w:p w14:paraId="58F7A6FC" w14:textId="77777777" w:rsidR="00A56B47" w:rsidRPr="00A56B47" w:rsidRDefault="00A56B47" w:rsidP="00A56B47">
            <w:pPr>
              <w:ind w:firstLine="0"/>
              <w:jc w:val="both"/>
              <w:rPr>
                <w:rFonts w:eastAsia="Times New Roman" w:cs="Tahoma"/>
                <w:color w:val="000000"/>
                <w:sz w:val="20"/>
                <w:szCs w:val="20"/>
                <w:lang w:val="id-ID" w:eastAsia="id-ID"/>
              </w:rPr>
            </w:pPr>
            <w:r w:rsidRPr="00A56B47">
              <w:rPr>
                <w:rFonts w:eastAsia="Times New Roman" w:cs="Tahoma"/>
                <w:color w:val="000000"/>
                <w:sz w:val="20"/>
                <w:szCs w:val="20"/>
                <w:lang w:val="id-ID" w:eastAsia="id-ID"/>
              </w:rPr>
              <w:t xml:space="preserve">Fleksibilitas </w:t>
            </w:r>
          </w:p>
        </w:tc>
        <w:tc>
          <w:tcPr>
            <w:tcW w:w="1193" w:type="dxa"/>
            <w:tcBorders>
              <w:top w:val="nil"/>
              <w:left w:val="nil"/>
              <w:right w:val="nil"/>
            </w:tcBorders>
            <w:noWrap/>
            <w:vAlign w:val="bottom"/>
            <w:hideMark/>
          </w:tcPr>
          <w:p w14:paraId="2FCE01B7"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71</w:t>
            </w:r>
          </w:p>
        </w:tc>
        <w:tc>
          <w:tcPr>
            <w:tcW w:w="1176" w:type="dxa"/>
            <w:tcBorders>
              <w:top w:val="nil"/>
              <w:left w:val="nil"/>
              <w:right w:val="nil"/>
            </w:tcBorders>
            <w:noWrap/>
            <w:vAlign w:val="bottom"/>
            <w:hideMark/>
          </w:tcPr>
          <w:p w14:paraId="0D24A01A"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73,96</w:t>
            </w:r>
          </w:p>
        </w:tc>
        <w:tc>
          <w:tcPr>
            <w:tcW w:w="1062" w:type="dxa"/>
            <w:tcBorders>
              <w:top w:val="nil"/>
              <w:left w:val="nil"/>
              <w:right w:val="nil"/>
            </w:tcBorders>
            <w:noWrap/>
            <w:vAlign w:val="center"/>
            <w:hideMark/>
          </w:tcPr>
          <w:p w14:paraId="511EB805"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72</w:t>
            </w:r>
          </w:p>
        </w:tc>
        <w:tc>
          <w:tcPr>
            <w:tcW w:w="1746" w:type="dxa"/>
            <w:tcBorders>
              <w:top w:val="nil"/>
              <w:left w:val="nil"/>
              <w:right w:val="nil"/>
            </w:tcBorders>
            <w:noWrap/>
            <w:vAlign w:val="center"/>
            <w:hideMark/>
          </w:tcPr>
          <w:p w14:paraId="228688F6"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75</w:t>
            </w:r>
          </w:p>
        </w:tc>
      </w:tr>
      <w:tr w:rsidR="00A56B47" w:rsidRPr="00A56B47" w14:paraId="18156B46" w14:textId="77777777" w:rsidTr="00A56B47">
        <w:trPr>
          <w:trHeight w:val="312"/>
          <w:jc w:val="center"/>
        </w:trPr>
        <w:tc>
          <w:tcPr>
            <w:tcW w:w="3301" w:type="dxa"/>
            <w:gridSpan w:val="2"/>
            <w:tcBorders>
              <w:left w:val="nil"/>
              <w:right w:val="nil"/>
            </w:tcBorders>
            <w:noWrap/>
            <w:vAlign w:val="bottom"/>
            <w:hideMark/>
          </w:tcPr>
          <w:p w14:paraId="3F2F75C7" w14:textId="77777777" w:rsidR="00A56B47" w:rsidRPr="00A56B47" w:rsidRDefault="00A56B47" w:rsidP="00A56B47">
            <w:pPr>
              <w:ind w:firstLine="0"/>
              <w:jc w:val="both"/>
              <w:rPr>
                <w:rFonts w:eastAsia="Times New Roman" w:cs="Tahoma"/>
                <w:b/>
                <w:bCs/>
                <w:color w:val="000000"/>
                <w:sz w:val="20"/>
                <w:szCs w:val="20"/>
                <w:lang w:val="id-ID" w:eastAsia="id-ID"/>
              </w:rPr>
            </w:pPr>
            <w:r w:rsidRPr="00A56B47">
              <w:rPr>
                <w:rFonts w:eastAsia="Times New Roman" w:cs="Tahoma"/>
                <w:b/>
                <w:bCs/>
                <w:color w:val="000000"/>
                <w:sz w:val="20"/>
                <w:szCs w:val="20"/>
                <w:lang w:val="id-ID" w:eastAsia="id-ID"/>
              </w:rPr>
              <w:t>Total</w:t>
            </w:r>
          </w:p>
        </w:tc>
        <w:tc>
          <w:tcPr>
            <w:tcW w:w="1193" w:type="dxa"/>
            <w:tcBorders>
              <w:left w:val="nil"/>
              <w:right w:val="nil"/>
            </w:tcBorders>
            <w:noWrap/>
            <w:vAlign w:val="bottom"/>
            <w:hideMark/>
          </w:tcPr>
          <w:p w14:paraId="1AC622F2"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343</w:t>
            </w:r>
          </w:p>
        </w:tc>
        <w:tc>
          <w:tcPr>
            <w:tcW w:w="1176" w:type="dxa"/>
            <w:tcBorders>
              <w:left w:val="nil"/>
              <w:right w:val="nil"/>
            </w:tcBorders>
            <w:noWrap/>
            <w:vAlign w:val="bottom"/>
            <w:hideMark/>
          </w:tcPr>
          <w:p w14:paraId="3E37549D"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357,3</w:t>
            </w:r>
          </w:p>
        </w:tc>
        <w:tc>
          <w:tcPr>
            <w:tcW w:w="1062" w:type="dxa"/>
            <w:tcBorders>
              <w:left w:val="nil"/>
              <w:right w:val="nil"/>
            </w:tcBorders>
            <w:noWrap/>
            <w:vAlign w:val="bottom"/>
            <w:hideMark/>
          </w:tcPr>
          <w:p w14:paraId="6BB5D570"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368</w:t>
            </w:r>
          </w:p>
        </w:tc>
        <w:tc>
          <w:tcPr>
            <w:tcW w:w="1746" w:type="dxa"/>
            <w:tcBorders>
              <w:left w:val="nil"/>
              <w:right w:val="nil"/>
            </w:tcBorders>
            <w:noWrap/>
            <w:vAlign w:val="bottom"/>
            <w:hideMark/>
          </w:tcPr>
          <w:p w14:paraId="39CA11B0" w14:textId="77777777" w:rsidR="00A56B47" w:rsidRPr="00A56B47" w:rsidRDefault="00A56B47" w:rsidP="00A56B47">
            <w:pPr>
              <w:ind w:firstLine="0"/>
              <w:jc w:val="center"/>
              <w:rPr>
                <w:rFonts w:eastAsia="Times New Roman" w:cs="Tahoma"/>
                <w:color w:val="000000"/>
                <w:sz w:val="20"/>
                <w:szCs w:val="20"/>
                <w:lang w:val="id-ID" w:eastAsia="id-ID"/>
              </w:rPr>
            </w:pPr>
            <w:r w:rsidRPr="00A56B47">
              <w:rPr>
                <w:rFonts w:eastAsia="Times New Roman" w:cs="Tahoma"/>
                <w:color w:val="000000"/>
                <w:sz w:val="20"/>
                <w:szCs w:val="20"/>
                <w:lang w:val="id-ID" w:eastAsia="id-ID"/>
              </w:rPr>
              <w:t>383,34</w:t>
            </w:r>
          </w:p>
        </w:tc>
      </w:tr>
    </w:tbl>
    <w:p w14:paraId="53C0350A" w14:textId="77777777" w:rsidR="00A56B47" w:rsidRPr="00A56B47" w:rsidRDefault="00A56B47" w:rsidP="00A56B47">
      <w:pPr>
        <w:pBdr>
          <w:top w:val="nil"/>
          <w:left w:val="nil"/>
          <w:bottom w:val="nil"/>
          <w:right w:val="nil"/>
          <w:between w:val="nil"/>
        </w:pBdr>
        <w:spacing w:after="120"/>
        <w:ind w:firstLine="0"/>
        <w:jc w:val="both"/>
        <w:rPr>
          <w:rFonts w:eastAsia="Calibri" w:cs="Tahoma"/>
          <w:kern w:val="2"/>
          <w:szCs w:val="24"/>
          <w14:ligatures w14:val="standardContextual"/>
        </w:rPr>
      </w:pPr>
    </w:p>
    <w:p w14:paraId="4222BDB8" w14:textId="50671D34" w:rsidR="00A56B47" w:rsidRPr="00A56B47" w:rsidRDefault="00DE0213" w:rsidP="00A56B47">
      <w:pPr>
        <w:pBdr>
          <w:top w:val="nil"/>
          <w:left w:val="nil"/>
          <w:bottom w:val="nil"/>
          <w:right w:val="nil"/>
          <w:between w:val="nil"/>
        </w:pBdr>
        <w:rPr>
          <w:rFonts w:cs="Garamond"/>
          <w:color w:val="000000"/>
          <w:szCs w:val="24"/>
          <w:lang w:val="id-ID"/>
        </w:rPr>
      </w:pPr>
      <w:r w:rsidRPr="00DE0213">
        <w:rPr>
          <w:rFonts w:cs="Garamond"/>
          <w:color w:val="000000"/>
          <w:szCs w:val="24"/>
          <w:lang w:val="id-ID"/>
        </w:rPr>
        <w:t>The success of the intervention is also supported by data on the implementation of the Jigsaw model syntax in the experimental class which increased from 62% (category “Good”) at the first meeting to 93% (category “Very Good”) at the second meeting, indicating good adaptation from teachers and students to the learning model.</w:t>
      </w:r>
    </w:p>
    <w:p w14:paraId="50C60BE7" w14:textId="4327207E" w:rsidR="00DF66CA" w:rsidRDefault="00DF66CA" w:rsidP="00A56B47">
      <w:pPr>
        <w:pBdr>
          <w:top w:val="nil"/>
          <w:left w:val="nil"/>
          <w:bottom w:val="nil"/>
          <w:right w:val="nil"/>
          <w:between w:val="nil"/>
        </w:pBdr>
        <w:rPr>
          <w:rFonts w:cs="Garamond"/>
          <w:color w:val="000000"/>
          <w:szCs w:val="24"/>
        </w:rPr>
      </w:pPr>
    </w:p>
    <w:p w14:paraId="25CF454F" w14:textId="77777777" w:rsidR="00CE74F7" w:rsidRDefault="00000000">
      <w:pPr>
        <w:keepNext/>
        <w:keepLines/>
        <w:pBdr>
          <w:top w:val="nil"/>
          <w:left w:val="nil"/>
          <w:bottom w:val="nil"/>
          <w:right w:val="nil"/>
          <w:between w:val="nil"/>
        </w:pBdr>
        <w:spacing w:before="240" w:after="120"/>
        <w:ind w:firstLine="0"/>
        <w:rPr>
          <w:rFonts w:cs="Garamond"/>
          <w:b/>
          <w:color w:val="000000"/>
          <w:szCs w:val="24"/>
        </w:rPr>
      </w:pPr>
      <w:r>
        <w:rPr>
          <w:rFonts w:cs="Garamond"/>
          <w:b/>
          <w:color w:val="000000"/>
          <w:szCs w:val="24"/>
        </w:rPr>
        <w:t>Discussion</w:t>
      </w:r>
    </w:p>
    <w:p w14:paraId="471FD161" w14:textId="18E7BA27" w:rsidR="00A56B47" w:rsidRPr="00A56B47" w:rsidRDefault="00796EC6" w:rsidP="00796EC6">
      <w:pPr>
        <w:pBdr>
          <w:top w:val="nil"/>
          <w:left w:val="nil"/>
          <w:bottom w:val="nil"/>
          <w:right w:val="nil"/>
          <w:between w:val="nil"/>
        </w:pBdr>
        <w:spacing w:after="120"/>
        <w:jc w:val="both"/>
        <w:rPr>
          <w:rFonts w:cs="Garamond"/>
          <w:color w:val="000000"/>
          <w:szCs w:val="24"/>
          <w:lang w:val="id-ID"/>
        </w:rPr>
      </w:pPr>
      <w:r w:rsidRPr="00796EC6">
        <w:rPr>
          <w:rFonts w:cs="Garamond"/>
          <w:color w:val="000000"/>
          <w:szCs w:val="24"/>
          <w:lang w:val="id-ID"/>
        </w:rPr>
        <w:t>The results of this study strongly demonstrate that the cooperative learning model of the Jigsaw type has a very positive effect on the collaboration skills of elementary school students. These findings not only support the initial hypothesis of the study but also encourage further analysis of why this model works so effectively. This discussion elaborates on how the Jigsaw model operates, how it improves each aspect of collaboration, and its relation to modern teaching methods and the principles of the Merdeka Curriculum. The analysis critically examines the findings, connecting quantitative data with existing theories, while exploring how these results can be applied in classrooms and serve as a reference for future research.</w:t>
      </w:r>
    </w:p>
    <w:p w14:paraId="2AB0618A" w14:textId="2DEDC487" w:rsidR="00A56B47" w:rsidRPr="00A56B47" w:rsidRDefault="00796EC6" w:rsidP="00796EC6">
      <w:pPr>
        <w:pBdr>
          <w:top w:val="nil"/>
          <w:left w:val="nil"/>
          <w:bottom w:val="nil"/>
          <w:right w:val="nil"/>
          <w:between w:val="nil"/>
        </w:pBdr>
        <w:spacing w:after="120"/>
        <w:jc w:val="both"/>
        <w:rPr>
          <w:rFonts w:cs="Garamond"/>
          <w:color w:val="000000"/>
          <w:szCs w:val="24"/>
          <w:lang w:val="id-ID"/>
        </w:rPr>
      </w:pPr>
      <w:r w:rsidRPr="00796EC6">
        <w:rPr>
          <w:rFonts w:cs="Garamond"/>
          <w:color w:val="000000"/>
          <w:szCs w:val="24"/>
        </w:rPr>
        <w:t>The foundation of this discussion lies in strong empirical evidence showing the superiority of the Jigsaw model. Statistical analysis using the Independent Sample T-Test indicated a significant difference between the group of students who learned using the Jigsaw model (experimental group) and those who learned through conventional methods (control group).</w:t>
      </w:r>
    </w:p>
    <w:p w14:paraId="4B9AA2CE" w14:textId="5BF20F37" w:rsidR="00A56B47" w:rsidRPr="00A56B47" w:rsidRDefault="00796EC6" w:rsidP="00796EC6">
      <w:pPr>
        <w:pBdr>
          <w:top w:val="nil"/>
          <w:left w:val="nil"/>
          <w:bottom w:val="nil"/>
          <w:right w:val="nil"/>
          <w:between w:val="nil"/>
        </w:pBdr>
        <w:spacing w:after="120"/>
        <w:jc w:val="both"/>
        <w:rPr>
          <w:rFonts w:cs="Garamond"/>
          <w:color w:val="000000"/>
          <w:szCs w:val="24"/>
          <w:lang w:val="id-ID"/>
        </w:rPr>
      </w:pPr>
      <w:r w:rsidRPr="00796EC6">
        <w:rPr>
          <w:rFonts w:cs="Garamond"/>
          <w:color w:val="000000"/>
          <w:szCs w:val="24"/>
        </w:rPr>
        <w:t>Data in Table 1 show that the t-count value (2.2557) is greater than the t-table value (2.0128) at a 95% confidence level. Moreover, the significance value (p-value) of 0.0288 is smaller than 0.05. Statistically, this proves that the implementation of the Jigsaw model has a significant effect on improving students’ collaboration skills. However, numbers alone are not sufficient. The more important question is: why is the Jigsaw model so effective? The answer lies in its learning structure, which naturally instills two core principles of teamwork: positive interdependence and individual accountability.</w:t>
      </w:r>
    </w:p>
    <w:p w14:paraId="0664911B" w14:textId="24697875" w:rsidR="00A56B47" w:rsidRPr="00A56B47" w:rsidRDefault="00796EC6" w:rsidP="00796EC6">
      <w:pPr>
        <w:pBdr>
          <w:top w:val="nil"/>
          <w:left w:val="nil"/>
          <w:bottom w:val="nil"/>
          <w:right w:val="nil"/>
          <w:between w:val="nil"/>
        </w:pBdr>
        <w:spacing w:after="120"/>
        <w:jc w:val="both"/>
        <w:rPr>
          <w:rFonts w:cs="Garamond"/>
          <w:color w:val="000000"/>
          <w:szCs w:val="24"/>
          <w:lang w:val="id-ID"/>
        </w:rPr>
      </w:pPr>
      <w:r w:rsidRPr="00796EC6">
        <w:rPr>
          <w:rFonts w:cs="Garamond"/>
          <w:color w:val="000000"/>
          <w:szCs w:val="24"/>
        </w:rPr>
        <w:t>The advantages of the Jigsaw model compared to conventional methods can be explained through its unique mechanism. Unlike ordinary group work, which is often marked by passive students (free riders) or a tendency to shift responsibility, the Jigsaw system divides students into “home groups” and “expert groups,” creating a structure where every student has an essential and irreplaceable role.</w:t>
      </w:r>
    </w:p>
    <w:p w14:paraId="5B1F6B3C" w14:textId="06677F58" w:rsidR="00A56B47" w:rsidRPr="00A56B47" w:rsidRDefault="00796EC6" w:rsidP="00796EC6">
      <w:pPr>
        <w:pBdr>
          <w:top w:val="nil"/>
          <w:left w:val="nil"/>
          <w:bottom w:val="nil"/>
          <w:right w:val="nil"/>
          <w:between w:val="nil"/>
        </w:pBdr>
        <w:spacing w:after="120"/>
        <w:jc w:val="both"/>
        <w:rPr>
          <w:rFonts w:cs="Garamond"/>
          <w:color w:val="000000"/>
          <w:szCs w:val="24"/>
          <w:lang w:val="id-ID"/>
        </w:rPr>
      </w:pPr>
      <w:r w:rsidRPr="00796EC6">
        <w:rPr>
          <w:rFonts w:cs="Garamond"/>
          <w:color w:val="000000"/>
          <w:szCs w:val="24"/>
        </w:rPr>
        <w:t>First, positive interdependence emerges naturally. When students return from their expert groups to their home groups, each of them brings a crucial piece of information</w:t>
      </w:r>
      <w:r>
        <w:rPr>
          <w:rFonts w:cs="Garamond"/>
          <w:color w:val="000000"/>
          <w:szCs w:val="24"/>
        </w:rPr>
        <w:t xml:space="preserve"> </w:t>
      </w:r>
      <w:r w:rsidRPr="00796EC6">
        <w:rPr>
          <w:rFonts w:cs="Garamond"/>
          <w:color w:val="000000"/>
          <w:szCs w:val="24"/>
        </w:rPr>
        <w:t>like pieces of a puzzle. The group’s overall success in understanding the material depends on the contribution of each member. This “peer-teaching” system compels students to engage actively, both as information givers and receivers. It directly addresses the problem of teacher-centered learning and passive student participation, which were the key issues identified in the preliminary study. In the Jigsaw model, students can no longer rely solely on the teacher or the most capable peers; instead, they must depend on one another.</w:t>
      </w:r>
    </w:p>
    <w:p w14:paraId="5F61C000" w14:textId="0D83E328" w:rsidR="00A56B47" w:rsidRPr="00A56B47" w:rsidRDefault="00796EC6" w:rsidP="00796EC6">
      <w:pPr>
        <w:pBdr>
          <w:top w:val="nil"/>
          <w:left w:val="nil"/>
          <w:bottom w:val="nil"/>
          <w:right w:val="nil"/>
          <w:between w:val="nil"/>
        </w:pBdr>
        <w:spacing w:after="120"/>
        <w:jc w:val="both"/>
        <w:rPr>
          <w:rFonts w:cs="Garamond"/>
          <w:color w:val="000000"/>
          <w:szCs w:val="24"/>
          <w:lang w:val="id-ID"/>
        </w:rPr>
      </w:pPr>
      <w:r w:rsidRPr="00796EC6">
        <w:rPr>
          <w:rFonts w:cs="Garamond"/>
          <w:color w:val="000000"/>
          <w:szCs w:val="24"/>
        </w:rPr>
        <w:lastRenderedPageBreak/>
        <w:t>Second, individual accountability is strengthened in the expert groups. Within these groups, students are tasked with mastering a particular portion of the material in depth. This responsibility is personal, as they understand that they will become the sole source of information on that topic for their peers in the home group. This system effectively prevents students from “free riding” on the efforts of others since each holds a unique “key” to the collective understanding. This directly addresses the issue found in the study’s background, where students were often “lazy in completing tasks” and displayed individualistic behavior. Therefore, the success of the Jigsaw model is not coincidental but rather the result of a well-designed learning framework. It systematically creates a learning environment that transforms social dynamics from individual competition into genuine teamwork, where collaboration becomes the primary key to achieving shared goals.</w:t>
      </w:r>
    </w:p>
    <w:p w14:paraId="440FACB9" w14:textId="3A46CDC9" w:rsidR="00A56B47" w:rsidRDefault="00796EC6" w:rsidP="00796EC6">
      <w:pPr>
        <w:pBdr>
          <w:top w:val="nil"/>
          <w:left w:val="nil"/>
          <w:bottom w:val="nil"/>
          <w:right w:val="nil"/>
          <w:between w:val="nil"/>
        </w:pBdr>
        <w:spacing w:after="120"/>
        <w:jc w:val="both"/>
        <w:rPr>
          <w:rFonts w:cs="Garamond"/>
          <w:color w:val="000000"/>
          <w:szCs w:val="24"/>
          <w:lang w:val="id-ID"/>
        </w:rPr>
      </w:pPr>
      <w:r w:rsidRPr="00796EC6">
        <w:rPr>
          <w:rFonts w:cs="Garamond"/>
          <w:color w:val="000000"/>
          <w:szCs w:val="24"/>
        </w:rPr>
        <w:t>A closer analysis of the data reveals an interesting pattern: the increase in collaboration skills is not uniform across all five measured aspects. There is a noticeable difference between improvements in structural aspects (such as cooperation and responsibility) and those related to social skills (communication, compromise, and flexibility).</w:t>
      </w:r>
    </w:p>
    <w:p w14:paraId="7E91D34E" w14:textId="50CC9209" w:rsidR="00A56B47" w:rsidRPr="00A56B47" w:rsidRDefault="00A56B47" w:rsidP="00A56B47">
      <w:pPr>
        <w:pBdr>
          <w:top w:val="nil"/>
          <w:left w:val="nil"/>
          <w:bottom w:val="nil"/>
          <w:right w:val="nil"/>
          <w:between w:val="nil"/>
        </w:pBdr>
        <w:spacing w:after="120"/>
        <w:jc w:val="center"/>
        <w:rPr>
          <w:rFonts w:cs="Garamond"/>
          <w:color w:val="000000"/>
          <w:szCs w:val="24"/>
          <w:lang w:val="id-ID"/>
        </w:rPr>
      </w:pPr>
      <w:r w:rsidRPr="00A56B47">
        <w:rPr>
          <w:rFonts w:cs="Garamond"/>
          <w:b/>
          <w:color w:val="000000"/>
          <w:szCs w:val="24"/>
        </w:rPr>
        <w:t xml:space="preserve">Table </w:t>
      </w:r>
      <w:r>
        <w:rPr>
          <w:rFonts w:cs="Garamond"/>
          <w:b/>
          <w:color w:val="000000"/>
          <w:szCs w:val="24"/>
        </w:rPr>
        <w:t>7</w:t>
      </w:r>
      <w:r w:rsidRPr="00A56B47">
        <w:rPr>
          <w:rFonts w:cs="Garamond"/>
          <w:color w:val="000000"/>
          <w:szCs w:val="24"/>
        </w:rPr>
        <w:t xml:space="preserve"> </w:t>
      </w:r>
      <w:r w:rsidR="00796EC6" w:rsidRPr="00796EC6">
        <w:rPr>
          <w:rFonts w:cs="Garamond"/>
          <w:color w:val="000000"/>
          <w:szCs w:val="24"/>
          <w:lang w:val="id-ID"/>
        </w:rPr>
        <w:t>Comparison of Percentage Increase in Achievement per Collaboration Indicator at the 2nd Meeting (Experimental vs. Control Class)</w:t>
      </w:r>
    </w:p>
    <w:tbl>
      <w:tblPr>
        <w:tblW w:w="8488" w:type="dxa"/>
        <w:jc w:val="center"/>
        <w:tblBorders>
          <w:top w:val="single" w:sz="18" w:space="0" w:color="auto"/>
          <w:bottom w:val="single" w:sz="18" w:space="0" w:color="auto"/>
        </w:tblBorders>
        <w:tblCellMar>
          <w:left w:w="0" w:type="dxa"/>
          <w:right w:w="0" w:type="dxa"/>
        </w:tblCellMar>
        <w:tblLook w:val="04A0" w:firstRow="1" w:lastRow="0" w:firstColumn="1" w:lastColumn="0" w:noHBand="0" w:noVBand="1"/>
      </w:tblPr>
      <w:tblGrid>
        <w:gridCol w:w="1977"/>
        <w:gridCol w:w="2107"/>
        <w:gridCol w:w="2439"/>
        <w:gridCol w:w="1965"/>
      </w:tblGrid>
      <w:tr w:rsidR="00A56B47" w:rsidRPr="00A56B47" w14:paraId="21A431EB" w14:textId="77777777" w:rsidTr="0052454C">
        <w:trPr>
          <w:trHeight w:val="20"/>
          <w:jc w:val="center"/>
        </w:trPr>
        <w:tc>
          <w:tcPr>
            <w:tcW w:w="1977" w:type="dxa"/>
            <w:tcBorders>
              <w:top w:val="single" w:sz="18" w:space="0" w:color="auto"/>
              <w:bottom w:val="single" w:sz="18" w:space="0" w:color="auto"/>
            </w:tcBorders>
            <w:tcMar>
              <w:top w:w="30" w:type="dxa"/>
              <w:left w:w="45" w:type="dxa"/>
              <w:bottom w:w="30" w:type="dxa"/>
              <w:right w:w="45" w:type="dxa"/>
            </w:tcMar>
            <w:vAlign w:val="center"/>
            <w:hideMark/>
          </w:tcPr>
          <w:p w14:paraId="64F33601" w14:textId="77777777" w:rsidR="00A56B47" w:rsidRPr="00A56B47" w:rsidRDefault="00A56B47" w:rsidP="00A56B47">
            <w:pPr>
              <w:ind w:firstLine="0"/>
              <w:rPr>
                <w:rFonts w:eastAsia="Calibri" w:cs="Tahoma"/>
                <w:b/>
                <w:bCs/>
                <w:kern w:val="2"/>
                <w:sz w:val="20"/>
                <w:szCs w:val="20"/>
                <w:lang w:val="en-ID"/>
                <w14:ligatures w14:val="standardContextual"/>
              </w:rPr>
            </w:pPr>
            <w:proofErr w:type="spellStart"/>
            <w:r w:rsidRPr="00A56B47">
              <w:rPr>
                <w:rFonts w:eastAsia="Calibri" w:cs="Tahoma"/>
                <w:b/>
                <w:bCs/>
                <w:kern w:val="2"/>
                <w:sz w:val="20"/>
                <w:szCs w:val="20"/>
                <w:lang w:val="en-ID"/>
                <w14:ligatures w14:val="standardContextual"/>
              </w:rPr>
              <w:t>Indikator</w:t>
            </w:r>
            <w:proofErr w:type="spellEnd"/>
          </w:p>
        </w:tc>
        <w:tc>
          <w:tcPr>
            <w:tcW w:w="2107" w:type="dxa"/>
            <w:tcBorders>
              <w:top w:val="single" w:sz="18" w:space="0" w:color="auto"/>
              <w:bottom w:val="single" w:sz="18" w:space="0" w:color="auto"/>
            </w:tcBorders>
            <w:tcMar>
              <w:top w:w="30" w:type="dxa"/>
              <w:left w:w="45" w:type="dxa"/>
              <w:bottom w:w="30" w:type="dxa"/>
              <w:right w:w="45" w:type="dxa"/>
            </w:tcMar>
            <w:vAlign w:val="center"/>
            <w:hideMark/>
          </w:tcPr>
          <w:p w14:paraId="616BA9BD" w14:textId="77777777" w:rsidR="00A56B47" w:rsidRPr="00A56B47" w:rsidRDefault="00A56B47" w:rsidP="00A56B47">
            <w:pPr>
              <w:ind w:firstLine="0"/>
              <w:rPr>
                <w:rFonts w:eastAsia="Calibri" w:cs="Tahoma"/>
                <w:b/>
                <w:bCs/>
                <w:kern w:val="2"/>
                <w:sz w:val="20"/>
                <w:szCs w:val="20"/>
                <w:lang w:val="en-ID"/>
                <w14:ligatures w14:val="standardContextual"/>
              </w:rPr>
            </w:pPr>
            <w:proofErr w:type="spellStart"/>
            <w:r w:rsidRPr="00A56B47">
              <w:rPr>
                <w:rFonts w:eastAsia="Calibri" w:cs="Tahoma"/>
                <w:b/>
                <w:bCs/>
                <w:kern w:val="2"/>
                <w:sz w:val="20"/>
                <w:szCs w:val="20"/>
                <w:lang w:val="en-ID"/>
                <w14:ligatures w14:val="standardContextual"/>
              </w:rPr>
              <w:t>Persentase</w:t>
            </w:r>
            <w:proofErr w:type="spellEnd"/>
            <w:r w:rsidRPr="00A56B47">
              <w:rPr>
                <w:rFonts w:eastAsia="Calibri" w:cs="Tahoma"/>
                <w:b/>
                <w:bCs/>
                <w:kern w:val="2"/>
                <w:sz w:val="20"/>
                <w:szCs w:val="20"/>
                <w:lang w:val="en-ID"/>
                <w14:ligatures w14:val="standardContextual"/>
              </w:rPr>
              <w:t xml:space="preserve"> </w:t>
            </w:r>
            <w:proofErr w:type="spellStart"/>
            <w:r w:rsidRPr="00A56B47">
              <w:rPr>
                <w:rFonts w:eastAsia="Calibri" w:cs="Tahoma"/>
                <w:b/>
                <w:bCs/>
                <w:kern w:val="2"/>
                <w:sz w:val="20"/>
                <w:szCs w:val="20"/>
                <w:lang w:val="en-ID"/>
                <w14:ligatures w14:val="standardContextual"/>
              </w:rPr>
              <w:t>Kelas</w:t>
            </w:r>
            <w:proofErr w:type="spellEnd"/>
            <w:r w:rsidRPr="00A56B47">
              <w:rPr>
                <w:rFonts w:eastAsia="Calibri" w:cs="Tahoma"/>
                <w:b/>
                <w:bCs/>
                <w:kern w:val="2"/>
                <w:sz w:val="20"/>
                <w:szCs w:val="20"/>
                <w:lang w:val="en-ID"/>
                <w14:ligatures w14:val="standardContextual"/>
              </w:rPr>
              <w:t xml:space="preserve"> </w:t>
            </w:r>
            <w:proofErr w:type="spellStart"/>
            <w:r w:rsidRPr="00A56B47">
              <w:rPr>
                <w:rFonts w:eastAsia="Calibri" w:cs="Tahoma"/>
                <w:b/>
                <w:bCs/>
                <w:kern w:val="2"/>
                <w:sz w:val="20"/>
                <w:szCs w:val="20"/>
                <w:lang w:val="en-ID"/>
                <w14:ligatures w14:val="standardContextual"/>
              </w:rPr>
              <w:t>Eksperimen</w:t>
            </w:r>
            <w:proofErr w:type="spellEnd"/>
            <w:r w:rsidRPr="00A56B47">
              <w:rPr>
                <w:rFonts w:eastAsia="Calibri" w:cs="Tahoma"/>
                <w:b/>
                <w:bCs/>
                <w:kern w:val="2"/>
                <w:sz w:val="20"/>
                <w:szCs w:val="20"/>
                <w:lang w:val="en-ID"/>
                <w14:ligatures w14:val="standardContextual"/>
              </w:rPr>
              <w:t xml:space="preserve"> (%)</w:t>
            </w:r>
          </w:p>
        </w:tc>
        <w:tc>
          <w:tcPr>
            <w:tcW w:w="0" w:type="auto"/>
            <w:tcBorders>
              <w:top w:val="single" w:sz="18" w:space="0" w:color="auto"/>
              <w:bottom w:val="single" w:sz="18" w:space="0" w:color="auto"/>
            </w:tcBorders>
            <w:tcMar>
              <w:top w:w="30" w:type="dxa"/>
              <w:left w:w="45" w:type="dxa"/>
              <w:bottom w:w="30" w:type="dxa"/>
              <w:right w:w="45" w:type="dxa"/>
            </w:tcMar>
            <w:vAlign w:val="center"/>
            <w:hideMark/>
          </w:tcPr>
          <w:p w14:paraId="7A5BAEA5" w14:textId="77777777" w:rsidR="00A56B47" w:rsidRPr="00A56B47" w:rsidRDefault="00A56B47" w:rsidP="00A56B47">
            <w:pPr>
              <w:ind w:firstLine="0"/>
              <w:rPr>
                <w:rFonts w:eastAsia="Calibri" w:cs="Tahoma"/>
                <w:b/>
                <w:bCs/>
                <w:kern w:val="2"/>
                <w:sz w:val="20"/>
                <w:szCs w:val="20"/>
                <w:lang w:val="en-ID"/>
                <w14:ligatures w14:val="standardContextual"/>
              </w:rPr>
            </w:pPr>
            <w:proofErr w:type="spellStart"/>
            <w:r w:rsidRPr="00A56B47">
              <w:rPr>
                <w:rFonts w:eastAsia="Calibri" w:cs="Tahoma"/>
                <w:b/>
                <w:bCs/>
                <w:kern w:val="2"/>
                <w:sz w:val="20"/>
                <w:szCs w:val="20"/>
                <w:lang w:val="en-ID"/>
                <w14:ligatures w14:val="standardContextual"/>
              </w:rPr>
              <w:t>Persentase</w:t>
            </w:r>
            <w:proofErr w:type="spellEnd"/>
            <w:r w:rsidRPr="00A56B47">
              <w:rPr>
                <w:rFonts w:eastAsia="Calibri" w:cs="Tahoma"/>
                <w:b/>
                <w:bCs/>
                <w:kern w:val="2"/>
                <w:sz w:val="20"/>
                <w:szCs w:val="20"/>
                <w:lang w:val="en-ID"/>
                <w14:ligatures w14:val="standardContextual"/>
              </w:rPr>
              <w:t xml:space="preserve"> </w:t>
            </w:r>
            <w:proofErr w:type="spellStart"/>
            <w:r w:rsidRPr="00A56B47">
              <w:rPr>
                <w:rFonts w:eastAsia="Calibri" w:cs="Tahoma"/>
                <w:b/>
                <w:bCs/>
                <w:kern w:val="2"/>
                <w:sz w:val="20"/>
                <w:szCs w:val="20"/>
                <w:lang w:val="en-ID"/>
                <w14:ligatures w14:val="standardContextual"/>
              </w:rPr>
              <w:t>Kelas</w:t>
            </w:r>
            <w:proofErr w:type="spellEnd"/>
            <w:r w:rsidRPr="00A56B47">
              <w:rPr>
                <w:rFonts w:eastAsia="Calibri" w:cs="Tahoma"/>
                <w:b/>
                <w:bCs/>
                <w:kern w:val="2"/>
                <w:sz w:val="20"/>
                <w:szCs w:val="20"/>
                <w:lang w:val="en-ID"/>
                <w14:ligatures w14:val="standardContextual"/>
              </w:rPr>
              <w:t xml:space="preserve"> </w:t>
            </w:r>
            <w:proofErr w:type="spellStart"/>
            <w:r w:rsidRPr="00A56B47">
              <w:rPr>
                <w:rFonts w:eastAsia="Calibri" w:cs="Tahoma"/>
                <w:b/>
                <w:bCs/>
                <w:kern w:val="2"/>
                <w:sz w:val="20"/>
                <w:szCs w:val="20"/>
                <w:lang w:val="en-ID"/>
                <w14:ligatures w14:val="standardContextual"/>
              </w:rPr>
              <w:t>Kontrol</w:t>
            </w:r>
            <w:proofErr w:type="spellEnd"/>
            <w:r w:rsidRPr="00A56B47">
              <w:rPr>
                <w:rFonts w:eastAsia="Calibri" w:cs="Tahoma"/>
                <w:b/>
                <w:bCs/>
                <w:kern w:val="2"/>
                <w:sz w:val="20"/>
                <w:szCs w:val="20"/>
                <w:lang w:val="en-ID"/>
                <w14:ligatures w14:val="standardContextual"/>
              </w:rPr>
              <w:t xml:space="preserve"> (%)</w:t>
            </w:r>
          </w:p>
        </w:tc>
        <w:tc>
          <w:tcPr>
            <w:tcW w:w="0" w:type="auto"/>
            <w:tcBorders>
              <w:top w:val="single" w:sz="18" w:space="0" w:color="auto"/>
              <w:bottom w:val="single" w:sz="18" w:space="0" w:color="auto"/>
            </w:tcBorders>
            <w:tcMar>
              <w:top w:w="30" w:type="dxa"/>
              <w:left w:w="0" w:type="dxa"/>
              <w:bottom w:w="30" w:type="dxa"/>
              <w:right w:w="0" w:type="dxa"/>
            </w:tcMar>
            <w:vAlign w:val="center"/>
            <w:hideMark/>
          </w:tcPr>
          <w:p w14:paraId="2A47DADE" w14:textId="77777777" w:rsidR="00A56B47" w:rsidRPr="00A56B47" w:rsidRDefault="00A56B47" w:rsidP="00A56B47">
            <w:pPr>
              <w:ind w:firstLine="0"/>
              <w:rPr>
                <w:rFonts w:eastAsia="Calibri" w:cs="Tahoma"/>
                <w:b/>
                <w:bCs/>
                <w:kern w:val="2"/>
                <w:sz w:val="20"/>
                <w:szCs w:val="20"/>
                <w:lang w:val="en-ID"/>
                <w14:ligatures w14:val="standardContextual"/>
              </w:rPr>
            </w:pPr>
            <w:proofErr w:type="spellStart"/>
            <w:r w:rsidRPr="00A56B47">
              <w:rPr>
                <w:rFonts w:eastAsia="Calibri" w:cs="Tahoma"/>
                <w:b/>
                <w:bCs/>
                <w:kern w:val="2"/>
                <w:sz w:val="20"/>
                <w:szCs w:val="20"/>
                <w:lang w:val="en-ID"/>
                <w14:ligatures w14:val="standardContextual"/>
              </w:rPr>
              <w:t>Selisih</w:t>
            </w:r>
            <w:proofErr w:type="spellEnd"/>
            <w:r w:rsidRPr="00A56B47">
              <w:rPr>
                <w:rFonts w:eastAsia="Calibri" w:cs="Tahoma"/>
                <w:b/>
                <w:bCs/>
                <w:kern w:val="2"/>
                <w:sz w:val="20"/>
                <w:szCs w:val="20"/>
                <w:lang w:val="en-ID"/>
                <w14:ligatures w14:val="standardContextual"/>
              </w:rPr>
              <w:t xml:space="preserve"> </w:t>
            </w:r>
            <w:proofErr w:type="spellStart"/>
            <w:r w:rsidRPr="00A56B47">
              <w:rPr>
                <w:rFonts w:eastAsia="Calibri" w:cs="Tahoma"/>
                <w:b/>
                <w:bCs/>
                <w:kern w:val="2"/>
                <w:sz w:val="20"/>
                <w:szCs w:val="20"/>
                <w:lang w:val="en-ID"/>
                <w14:ligatures w14:val="standardContextual"/>
              </w:rPr>
              <w:t>Peningkatan</w:t>
            </w:r>
            <w:proofErr w:type="spellEnd"/>
            <w:r w:rsidRPr="00A56B47">
              <w:rPr>
                <w:rFonts w:eastAsia="Calibri" w:cs="Tahoma"/>
                <w:b/>
                <w:bCs/>
                <w:kern w:val="2"/>
                <w:sz w:val="20"/>
                <w:szCs w:val="20"/>
                <w:lang w:val="en-ID"/>
                <w14:ligatures w14:val="standardContextual"/>
              </w:rPr>
              <w:t xml:space="preserve"> (%)</w:t>
            </w:r>
          </w:p>
        </w:tc>
      </w:tr>
      <w:tr w:rsidR="00A56B47" w:rsidRPr="00A56B47" w14:paraId="3C91A2E6" w14:textId="77777777" w:rsidTr="0052454C">
        <w:trPr>
          <w:trHeight w:val="20"/>
          <w:jc w:val="center"/>
        </w:trPr>
        <w:tc>
          <w:tcPr>
            <w:tcW w:w="1977" w:type="dxa"/>
            <w:tcBorders>
              <w:top w:val="single" w:sz="18" w:space="0" w:color="auto"/>
            </w:tcBorders>
            <w:tcMar>
              <w:top w:w="30" w:type="dxa"/>
              <w:left w:w="45" w:type="dxa"/>
              <w:bottom w:w="30" w:type="dxa"/>
              <w:right w:w="45" w:type="dxa"/>
            </w:tcMar>
            <w:vAlign w:val="bottom"/>
            <w:hideMark/>
          </w:tcPr>
          <w:p w14:paraId="331BD1D9" w14:textId="77777777" w:rsidR="00A56B47" w:rsidRPr="00A56B47" w:rsidRDefault="00A56B47" w:rsidP="00A56B47">
            <w:pPr>
              <w:ind w:firstLine="0"/>
              <w:jc w:val="both"/>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Kerjasama</w:t>
            </w:r>
          </w:p>
        </w:tc>
        <w:tc>
          <w:tcPr>
            <w:tcW w:w="2107" w:type="dxa"/>
            <w:tcBorders>
              <w:top w:val="single" w:sz="18" w:space="0" w:color="auto"/>
            </w:tcBorders>
            <w:tcMar>
              <w:top w:w="30" w:type="dxa"/>
              <w:left w:w="45" w:type="dxa"/>
              <w:bottom w:w="30" w:type="dxa"/>
              <w:right w:w="45" w:type="dxa"/>
            </w:tcMar>
            <w:vAlign w:val="bottom"/>
            <w:hideMark/>
          </w:tcPr>
          <w:p w14:paraId="4D4E44A1"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91,67</w:t>
            </w:r>
          </w:p>
        </w:tc>
        <w:tc>
          <w:tcPr>
            <w:tcW w:w="0" w:type="auto"/>
            <w:tcBorders>
              <w:top w:val="single" w:sz="18" w:space="0" w:color="auto"/>
            </w:tcBorders>
            <w:tcMar>
              <w:top w:w="30" w:type="dxa"/>
              <w:left w:w="45" w:type="dxa"/>
              <w:bottom w:w="30" w:type="dxa"/>
              <w:right w:w="45" w:type="dxa"/>
            </w:tcMar>
            <w:vAlign w:val="bottom"/>
            <w:hideMark/>
          </w:tcPr>
          <w:p w14:paraId="4EABA350"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81,25</w:t>
            </w:r>
          </w:p>
        </w:tc>
        <w:tc>
          <w:tcPr>
            <w:tcW w:w="0" w:type="auto"/>
            <w:tcBorders>
              <w:top w:val="single" w:sz="18" w:space="0" w:color="auto"/>
            </w:tcBorders>
            <w:tcMar>
              <w:top w:w="30" w:type="dxa"/>
              <w:left w:w="45" w:type="dxa"/>
              <w:bottom w:w="30" w:type="dxa"/>
              <w:right w:w="45" w:type="dxa"/>
            </w:tcMar>
            <w:vAlign w:val="bottom"/>
            <w:hideMark/>
          </w:tcPr>
          <w:p w14:paraId="29A51133"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+10,42</w:t>
            </w:r>
          </w:p>
        </w:tc>
      </w:tr>
      <w:tr w:rsidR="00A56B47" w:rsidRPr="00A56B47" w14:paraId="4CD3FA78" w14:textId="77777777" w:rsidTr="0052454C">
        <w:trPr>
          <w:trHeight w:val="20"/>
          <w:jc w:val="center"/>
        </w:trPr>
        <w:tc>
          <w:tcPr>
            <w:tcW w:w="1977" w:type="dxa"/>
            <w:tcMar>
              <w:top w:w="30" w:type="dxa"/>
              <w:left w:w="45" w:type="dxa"/>
              <w:bottom w:w="30" w:type="dxa"/>
              <w:right w:w="45" w:type="dxa"/>
            </w:tcMar>
            <w:vAlign w:val="bottom"/>
            <w:hideMark/>
          </w:tcPr>
          <w:p w14:paraId="3A23356F" w14:textId="77777777" w:rsidR="00A56B47" w:rsidRPr="00A56B47" w:rsidRDefault="00A56B47" w:rsidP="00A56B47">
            <w:pPr>
              <w:ind w:firstLine="0"/>
              <w:jc w:val="both"/>
              <w:rPr>
                <w:rFonts w:eastAsia="Calibri" w:cs="Tahoma"/>
                <w:kern w:val="2"/>
                <w:sz w:val="20"/>
                <w:szCs w:val="20"/>
                <w:lang w:val="en-ID"/>
                <w14:ligatures w14:val="standardContextual"/>
              </w:rPr>
            </w:pPr>
            <w:proofErr w:type="spellStart"/>
            <w:r w:rsidRPr="00A56B47">
              <w:rPr>
                <w:rFonts w:eastAsia="Calibri" w:cs="Tahoma"/>
                <w:kern w:val="2"/>
                <w:sz w:val="20"/>
                <w:szCs w:val="20"/>
                <w:lang w:val="en-ID"/>
                <w14:ligatures w14:val="standardContextual"/>
              </w:rPr>
              <w:t>Tanggung</w:t>
            </w:r>
            <w:proofErr w:type="spellEnd"/>
            <w:r w:rsidRPr="00A56B47">
              <w:rPr>
                <w:rFonts w:eastAsia="Calibri" w:cs="Tahoma"/>
                <w:kern w:val="2"/>
                <w:sz w:val="20"/>
                <w:szCs w:val="20"/>
                <w:lang w:val="en-ID"/>
                <w14:ligatures w14:val="standardContextual"/>
              </w:rPr>
              <w:t xml:space="preserve"> Jawab</w:t>
            </w:r>
          </w:p>
        </w:tc>
        <w:tc>
          <w:tcPr>
            <w:tcW w:w="2107" w:type="dxa"/>
            <w:tcMar>
              <w:top w:w="30" w:type="dxa"/>
              <w:left w:w="45" w:type="dxa"/>
              <w:bottom w:w="30" w:type="dxa"/>
              <w:right w:w="45" w:type="dxa"/>
            </w:tcMar>
            <w:vAlign w:val="bottom"/>
            <w:hideMark/>
          </w:tcPr>
          <w:p w14:paraId="73C5C208"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87,5</w:t>
            </w:r>
          </w:p>
        </w:tc>
        <w:tc>
          <w:tcPr>
            <w:tcW w:w="0" w:type="auto"/>
            <w:tcMar>
              <w:top w:w="30" w:type="dxa"/>
              <w:left w:w="45" w:type="dxa"/>
              <w:bottom w:w="30" w:type="dxa"/>
              <w:right w:w="45" w:type="dxa"/>
            </w:tcMar>
            <w:vAlign w:val="bottom"/>
            <w:hideMark/>
          </w:tcPr>
          <w:p w14:paraId="04B19D87"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79,17</w:t>
            </w:r>
          </w:p>
        </w:tc>
        <w:tc>
          <w:tcPr>
            <w:tcW w:w="0" w:type="auto"/>
            <w:tcMar>
              <w:top w:w="30" w:type="dxa"/>
              <w:left w:w="45" w:type="dxa"/>
              <w:bottom w:w="30" w:type="dxa"/>
              <w:right w:w="45" w:type="dxa"/>
            </w:tcMar>
            <w:vAlign w:val="bottom"/>
            <w:hideMark/>
          </w:tcPr>
          <w:p w14:paraId="2CF4F7D2"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+8,33</w:t>
            </w:r>
          </w:p>
        </w:tc>
      </w:tr>
      <w:tr w:rsidR="00A56B47" w:rsidRPr="00A56B47" w14:paraId="194744DB" w14:textId="77777777" w:rsidTr="0052454C">
        <w:trPr>
          <w:trHeight w:val="20"/>
          <w:jc w:val="center"/>
        </w:trPr>
        <w:tc>
          <w:tcPr>
            <w:tcW w:w="1977" w:type="dxa"/>
            <w:tcMar>
              <w:top w:w="30" w:type="dxa"/>
              <w:left w:w="45" w:type="dxa"/>
              <w:bottom w:w="30" w:type="dxa"/>
              <w:right w:w="45" w:type="dxa"/>
            </w:tcMar>
            <w:vAlign w:val="bottom"/>
            <w:hideMark/>
          </w:tcPr>
          <w:p w14:paraId="7B3CBCDC" w14:textId="77777777" w:rsidR="00A56B47" w:rsidRPr="00A56B47" w:rsidRDefault="00A56B47" w:rsidP="00A56B47">
            <w:pPr>
              <w:ind w:firstLine="0"/>
              <w:jc w:val="both"/>
              <w:rPr>
                <w:rFonts w:eastAsia="Calibri" w:cs="Tahoma"/>
                <w:kern w:val="2"/>
                <w:sz w:val="20"/>
                <w:szCs w:val="20"/>
                <w:lang w:val="en-ID"/>
                <w14:ligatures w14:val="standardContextual"/>
              </w:rPr>
            </w:pPr>
            <w:proofErr w:type="spellStart"/>
            <w:r w:rsidRPr="00A56B47">
              <w:rPr>
                <w:rFonts w:eastAsia="Calibri" w:cs="Tahoma"/>
                <w:kern w:val="2"/>
                <w:sz w:val="20"/>
                <w:szCs w:val="20"/>
                <w:lang w:val="en-ID"/>
                <w14:ligatures w14:val="standardContextual"/>
              </w:rPr>
              <w:t>Fleksibilitas</w:t>
            </w:r>
            <w:proofErr w:type="spellEnd"/>
          </w:p>
        </w:tc>
        <w:tc>
          <w:tcPr>
            <w:tcW w:w="2107" w:type="dxa"/>
            <w:tcMar>
              <w:top w:w="30" w:type="dxa"/>
              <w:left w:w="45" w:type="dxa"/>
              <w:bottom w:w="30" w:type="dxa"/>
              <w:right w:w="45" w:type="dxa"/>
            </w:tcMar>
            <w:vAlign w:val="bottom"/>
            <w:hideMark/>
          </w:tcPr>
          <w:p w14:paraId="64263A02"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79,17</w:t>
            </w:r>
          </w:p>
        </w:tc>
        <w:tc>
          <w:tcPr>
            <w:tcW w:w="0" w:type="auto"/>
            <w:tcMar>
              <w:top w:w="30" w:type="dxa"/>
              <w:left w:w="45" w:type="dxa"/>
              <w:bottom w:w="30" w:type="dxa"/>
              <w:right w:w="45" w:type="dxa"/>
            </w:tcMar>
            <w:vAlign w:val="bottom"/>
            <w:hideMark/>
          </w:tcPr>
          <w:p w14:paraId="298C42C2"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75</w:t>
            </w:r>
          </w:p>
        </w:tc>
        <w:tc>
          <w:tcPr>
            <w:tcW w:w="0" w:type="auto"/>
            <w:tcMar>
              <w:top w:w="30" w:type="dxa"/>
              <w:left w:w="45" w:type="dxa"/>
              <w:bottom w:w="30" w:type="dxa"/>
              <w:right w:w="45" w:type="dxa"/>
            </w:tcMar>
            <w:vAlign w:val="bottom"/>
            <w:hideMark/>
          </w:tcPr>
          <w:p w14:paraId="04E9D2C3"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+4,17</w:t>
            </w:r>
          </w:p>
        </w:tc>
      </w:tr>
      <w:tr w:rsidR="00A56B47" w:rsidRPr="00A56B47" w14:paraId="69BF2D95" w14:textId="77777777" w:rsidTr="0052454C">
        <w:trPr>
          <w:trHeight w:val="20"/>
          <w:jc w:val="center"/>
        </w:trPr>
        <w:tc>
          <w:tcPr>
            <w:tcW w:w="1977" w:type="dxa"/>
            <w:tcMar>
              <w:top w:w="30" w:type="dxa"/>
              <w:left w:w="45" w:type="dxa"/>
              <w:bottom w:w="30" w:type="dxa"/>
              <w:right w:w="45" w:type="dxa"/>
            </w:tcMar>
            <w:vAlign w:val="bottom"/>
            <w:hideMark/>
          </w:tcPr>
          <w:p w14:paraId="5E293A02" w14:textId="77777777" w:rsidR="00A56B47" w:rsidRPr="00A56B47" w:rsidRDefault="00A56B47" w:rsidP="00A56B47">
            <w:pPr>
              <w:ind w:firstLine="0"/>
              <w:jc w:val="both"/>
              <w:rPr>
                <w:rFonts w:eastAsia="Calibri" w:cs="Tahoma"/>
                <w:kern w:val="2"/>
                <w:sz w:val="20"/>
                <w:szCs w:val="20"/>
                <w:lang w:val="en-ID"/>
                <w14:ligatures w14:val="standardContextual"/>
              </w:rPr>
            </w:pPr>
            <w:proofErr w:type="spellStart"/>
            <w:r w:rsidRPr="00A56B47">
              <w:rPr>
                <w:rFonts w:eastAsia="Calibri" w:cs="Tahoma"/>
                <w:kern w:val="2"/>
                <w:sz w:val="20"/>
                <w:szCs w:val="20"/>
                <w:lang w:val="en-ID"/>
                <w14:ligatures w14:val="standardContextual"/>
              </w:rPr>
              <w:t>Kompromi</w:t>
            </w:r>
            <w:proofErr w:type="spellEnd"/>
          </w:p>
        </w:tc>
        <w:tc>
          <w:tcPr>
            <w:tcW w:w="2107" w:type="dxa"/>
            <w:tcMar>
              <w:top w:w="30" w:type="dxa"/>
              <w:left w:w="45" w:type="dxa"/>
              <w:bottom w:w="30" w:type="dxa"/>
              <w:right w:w="45" w:type="dxa"/>
            </w:tcMar>
            <w:vAlign w:val="bottom"/>
            <w:hideMark/>
          </w:tcPr>
          <w:p w14:paraId="6EA33E42"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77,08</w:t>
            </w:r>
          </w:p>
        </w:tc>
        <w:tc>
          <w:tcPr>
            <w:tcW w:w="0" w:type="auto"/>
            <w:tcMar>
              <w:top w:w="30" w:type="dxa"/>
              <w:left w:w="45" w:type="dxa"/>
              <w:bottom w:w="30" w:type="dxa"/>
              <w:right w:w="45" w:type="dxa"/>
            </w:tcMar>
            <w:vAlign w:val="bottom"/>
            <w:hideMark/>
          </w:tcPr>
          <w:p w14:paraId="07985A86"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73,96</w:t>
            </w:r>
          </w:p>
        </w:tc>
        <w:tc>
          <w:tcPr>
            <w:tcW w:w="0" w:type="auto"/>
            <w:tcMar>
              <w:top w:w="30" w:type="dxa"/>
              <w:left w:w="45" w:type="dxa"/>
              <w:bottom w:w="30" w:type="dxa"/>
              <w:right w:w="45" w:type="dxa"/>
            </w:tcMar>
            <w:vAlign w:val="bottom"/>
            <w:hideMark/>
          </w:tcPr>
          <w:p w14:paraId="7AD5738F"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+3,12</w:t>
            </w:r>
          </w:p>
        </w:tc>
      </w:tr>
      <w:tr w:rsidR="00A56B47" w:rsidRPr="00A56B47" w14:paraId="32D6F73F" w14:textId="77777777" w:rsidTr="0052454C">
        <w:trPr>
          <w:trHeight w:val="20"/>
          <w:jc w:val="center"/>
        </w:trPr>
        <w:tc>
          <w:tcPr>
            <w:tcW w:w="1977" w:type="dxa"/>
            <w:tcMar>
              <w:top w:w="30" w:type="dxa"/>
              <w:left w:w="45" w:type="dxa"/>
              <w:bottom w:w="30" w:type="dxa"/>
              <w:right w:w="45" w:type="dxa"/>
            </w:tcMar>
            <w:vAlign w:val="bottom"/>
            <w:hideMark/>
          </w:tcPr>
          <w:p w14:paraId="6644980D" w14:textId="77777777" w:rsidR="00A56B47" w:rsidRPr="00A56B47" w:rsidRDefault="00A56B47" w:rsidP="00A56B47">
            <w:pPr>
              <w:ind w:firstLine="0"/>
              <w:jc w:val="both"/>
              <w:rPr>
                <w:rFonts w:eastAsia="Calibri" w:cs="Tahoma"/>
                <w:kern w:val="2"/>
                <w:sz w:val="20"/>
                <w:szCs w:val="20"/>
                <w:lang w:val="en-ID"/>
                <w14:ligatures w14:val="standardContextual"/>
              </w:rPr>
            </w:pPr>
            <w:proofErr w:type="spellStart"/>
            <w:r w:rsidRPr="00A56B47">
              <w:rPr>
                <w:rFonts w:eastAsia="Calibri" w:cs="Tahoma"/>
                <w:kern w:val="2"/>
                <w:sz w:val="20"/>
                <w:szCs w:val="20"/>
                <w:lang w:val="en-ID"/>
                <w14:ligatures w14:val="standardContextual"/>
              </w:rPr>
              <w:t>Komunikasi</w:t>
            </w:r>
            <w:proofErr w:type="spellEnd"/>
          </w:p>
        </w:tc>
        <w:tc>
          <w:tcPr>
            <w:tcW w:w="2107" w:type="dxa"/>
            <w:tcMar>
              <w:top w:w="30" w:type="dxa"/>
              <w:left w:w="45" w:type="dxa"/>
              <w:bottom w:w="30" w:type="dxa"/>
              <w:right w:w="45" w:type="dxa"/>
            </w:tcMar>
            <w:vAlign w:val="bottom"/>
            <w:hideMark/>
          </w:tcPr>
          <w:p w14:paraId="708A0C47"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76,04</w:t>
            </w:r>
          </w:p>
        </w:tc>
        <w:tc>
          <w:tcPr>
            <w:tcW w:w="0" w:type="auto"/>
            <w:tcMar>
              <w:top w:w="30" w:type="dxa"/>
              <w:left w:w="45" w:type="dxa"/>
              <w:bottom w:w="30" w:type="dxa"/>
              <w:right w:w="45" w:type="dxa"/>
            </w:tcMar>
            <w:vAlign w:val="bottom"/>
            <w:hideMark/>
          </w:tcPr>
          <w:p w14:paraId="7B05ECA9"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73,96</w:t>
            </w:r>
          </w:p>
        </w:tc>
        <w:tc>
          <w:tcPr>
            <w:tcW w:w="0" w:type="auto"/>
            <w:tcMar>
              <w:top w:w="30" w:type="dxa"/>
              <w:left w:w="45" w:type="dxa"/>
              <w:bottom w:w="30" w:type="dxa"/>
              <w:right w:w="45" w:type="dxa"/>
            </w:tcMar>
            <w:vAlign w:val="bottom"/>
            <w:hideMark/>
          </w:tcPr>
          <w:p w14:paraId="2D550CC0" w14:textId="77777777" w:rsidR="00A56B47" w:rsidRPr="00A56B47" w:rsidRDefault="00A56B47" w:rsidP="00A56B47">
            <w:pPr>
              <w:ind w:firstLine="0"/>
              <w:jc w:val="center"/>
              <w:rPr>
                <w:rFonts w:eastAsia="Calibri" w:cs="Tahoma"/>
                <w:kern w:val="2"/>
                <w:sz w:val="20"/>
                <w:szCs w:val="20"/>
                <w:lang w:val="en-ID"/>
                <w14:ligatures w14:val="standardContextual"/>
              </w:rPr>
            </w:pPr>
            <w:r w:rsidRPr="00A56B47">
              <w:rPr>
                <w:rFonts w:eastAsia="Calibri" w:cs="Tahoma"/>
                <w:kern w:val="2"/>
                <w:sz w:val="20"/>
                <w:szCs w:val="20"/>
                <w:lang w:val="en-ID"/>
                <w14:ligatures w14:val="standardContextual"/>
              </w:rPr>
              <w:t>+2,08</w:t>
            </w:r>
          </w:p>
        </w:tc>
      </w:tr>
    </w:tbl>
    <w:p w14:paraId="52B8E008" w14:textId="77777777" w:rsidR="00A56B47" w:rsidRDefault="00A56B47" w:rsidP="00A56B47">
      <w:pPr>
        <w:pBdr>
          <w:top w:val="nil"/>
          <w:left w:val="nil"/>
          <w:bottom w:val="nil"/>
          <w:right w:val="nil"/>
          <w:between w:val="nil"/>
        </w:pBdr>
        <w:spacing w:after="120"/>
        <w:jc w:val="both"/>
        <w:rPr>
          <w:rFonts w:cs="Garamond"/>
          <w:color w:val="000000"/>
          <w:szCs w:val="24"/>
          <w:lang w:val="id-ID"/>
        </w:rPr>
      </w:pPr>
    </w:p>
    <w:p w14:paraId="2E2DF2B5" w14:textId="1DCBC7BD" w:rsidR="0052454C" w:rsidRPr="0052454C" w:rsidRDefault="00CF71FC" w:rsidP="00CF71FC">
      <w:pPr>
        <w:pBdr>
          <w:top w:val="nil"/>
          <w:left w:val="nil"/>
          <w:bottom w:val="nil"/>
          <w:right w:val="nil"/>
          <w:between w:val="nil"/>
        </w:pBdr>
        <w:spacing w:after="120"/>
        <w:jc w:val="both"/>
        <w:rPr>
          <w:rFonts w:cs="Garamond"/>
          <w:color w:val="000000"/>
          <w:szCs w:val="24"/>
          <w:lang w:val="id-ID"/>
        </w:rPr>
      </w:pPr>
      <w:r w:rsidRPr="00CF71FC">
        <w:rPr>
          <w:rFonts w:cs="Garamond"/>
          <w:color w:val="000000"/>
          <w:szCs w:val="24"/>
        </w:rPr>
        <w:t>As shown in Table 7, the aspects of cooperation and responsibility demonstrated the highest improvement in the experimental class. This can be interpreted as a direct impact of the Jigsaw model’s structure, which does not allow students to remain passive. The requirement to master the material in the expert group and teach it in the home group automatically demands personal responsibility and reciprocal cooperation. The role of being an “expert” gives each student a clear task, encouraging them to complete their part for the success of the group. This improvement represents a quick behavioral response to the clear rules established within the Jigsaw model.</w:t>
      </w:r>
    </w:p>
    <w:p w14:paraId="33C4E458" w14:textId="0DC8726E" w:rsidR="0052454C" w:rsidRPr="0052454C" w:rsidRDefault="00BA745C" w:rsidP="00BA745C">
      <w:pPr>
        <w:pBdr>
          <w:top w:val="nil"/>
          <w:left w:val="nil"/>
          <w:bottom w:val="nil"/>
          <w:right w:val="nil"/>
          <w:between w:val="nil"/>
        </w:pBdr>
        <w:spacing w:after="120"/>
        <w:jc w:val="both"/>
        <w:rPr>
          <w:rFonts w:cs="Garamond"/>
          <w:color w:val="000000"/>
          <w:szCs w:val="24"/>
          <w:lang w:val="id-ID"/>
        </w:rPr>
      </w:pPr>
      <w:r w:rsidRPr="00BA745C">
        <w:rPr>
          <w:rFonts w:cs="Garamond"/>
          <w:color w:val="000000"/>
          <w:szCs w:val="24"/>
        </w:rPr>
        <w:t>On the other hand, the smaller improvement in communication, compromise, and flexibility provides deeper insight. These findings should not be seen as weaknesses of the model but rather as reflections of the complexity of developing social skills. Although the Jigsaw model provides an ideal environment for interaction, overcoming psychological barriers such as shyness, anxiety about speaking in public, or the tendency to dominate discussions in elementary school students requires more time and guided intervention. The preliminary study recorded students who tended to be shy when expressing ideas, spoke unclearly, or struggled to compromise because they believed their opinions were always right. Research in educational psychology also indicates that shyness and anxiety are major obstacles to active participation in group activities at school. A program lasting only two sessions, as in this study, may be sufficient to familiarize students with the discussion flow but not enough to drastically change their confidence, negotiation ability, or cognitive flexibility.</w:t>
      </w:r>
    </w:p>
    <w:p w14:paraId="2378CE99" w14:textId="4722DF4E" w:rsidR="0052454C" w:rsidRPr="0052454C" w:rsidRDefault="00BA745C" w:rsidP="00BA745C">
      <w:pPr>
        <w:pBdr>
          <w:top w:val="nil"/>
          <w:left w:val="nil"/>
          <w:bottom w:val="nil"/>
          <w:right w:val="nil"/>
          <w:between w:val="nil"/>
        </w:pBdr>
        <w:spacing w:after="120"/>
        <w:jc w:val="both"/>
        <w:rPr>
          <w:rFonts w:cs="Garamond"/>
          <w:color w:val="000000"/>
          <w:szCs w:val="24"/>
          <w:lang w:val="id-ID"/>
        </w:rPr>
      </w:pPr>
      <w:r w:rsidRPr="00BA745C">
        <w:rPr>
          <w:rFonts w:cs="Garamond"/>
          <w:color w:val="000000"/>
          <w:szCs w:val="24"/>
        </w:rPr>
        <w:t>This leads to an important understanding that the Jigsaw model, although powerful, is not an instant or automatic solution. Its success in fostering deeper social skills heavily depends on the active role of the teacher as a guide and provider of gradual learning support (scaffolding). This concept means that teachers offer temporary, targeted assistance to help students master skills they cannot yet perform independently. In this context, teachers cannot simply apply the steps of the Jigsaw model and expect all skills to develop automatically.</w:t>
      </w:r>
    </w:p>
    <w:p w14:paraId="6C9A9A1F" w14:textId="308B5AE6" w:rsidR="0052454C" w:rsidRPr="0052454C" w:rsidRDefault="00BA745C" w:rsidP="00BA745C">
      <w:pPr>
        <w:pBdr>
          <w:top w:val="nil"/>
          <w:left w:val="nil"/>
          <w:bottom w:val="nil"/>
          <w:right w:val="nil"/>
          <w:between w:val="nil"/>
        </w:pBdr>
        <w:spacing w:after="120"/>
        <w:jc w:val="both"/>
        <w:rPr>
          <w:rFonts w:cs="Garamond"/>
          <w:color w:val="000000"/>
          <w:szCs w:val="24"/>
          <w:lang w:val="id-ID"/>
        </w:rPr>
      </w:pPr>
      <w:r w:rsidRPr="00BA745C">
        <w:rPr>
          <w:rFonts w:cs="Garamond"/>
          <w:color w:val="000000"/>
          <w:szCs w:val="24"/>
        </w:rPr>
        <w:lastRenderedPageBreak/>
        <w:t>Teachers must actively provide communication support by offering opening sentence examples for shy students, modeling good questioning techniques, and establishing ground rules for active listening. Next, they must manage group dynamics by subtly intervening to balance dominant students, for example by assigning them special roles such as “timekeeper” or “gatekeeper” to ensure everyone has a chance to speak. Finally, teachers must teach compromise skills by guiding groups during disagreements, modeling ways to reach consensus, and emphasizing the importance of respecting different viewpoints.</w:t>
      </w:r>
    </w:p>
    <w:p w14:paraId="02178F9A" w14:textId="33EDA2D8" w:rsidR="0052454C" w:rsidRPr="0052454C" w:rsidRDefault="00BA745C" w:rsidP="00BA745C">
      <w:pPr>
        <w:pBdr>
          <w:top w:val="nil"/>
          <w:left w:val="nil"/>
          <w:bottom w:val="nil"/>
          <w:right w:val="nil"/>
          <w:between w:val="nil"/>
        </w:pBdr>
        <w:spacing w:after="120"/>
        <w:jc w:val="both"/>
        <w:rPr>
          <w:rFonts w:cs="Garamond"/>
          <w:color w:val="000000"/>
          <w:szCs w:val="24"/>
          <w:lang w:val="id-ID"/>
        </w:rPr>
      </w:pPr>
      <w:r w:rsidRPr="00BA745C">
        <w:rPr>
          <w:rFonts w:cs="Garamond"/>
          <w:color w:val="000000"/>
          <w:szCs w:val="24"/>
        </w:rPr>
        <w:t>Thus, the data showing varied improvement across aspects functions as a diagnostic tool. It indicates that while the Jigsaw model’s clear structure can quickly improve task-related behaviors, the development of more complex social skills requires intentional and continuous teacher guidance. The improvement in teachers’ ability to implement the model</w:t>
      </w:r>
      <w:r>
        <w:rPr>
          <w:rFonts w:cs="Garamond"/>
          <w:color w:val="000000"/>
          <w:szCs w:val="24"/>
        </w:rPr>
        <w:t xml:space="preserve"> </w:t>
      </w:r>
      <w:r w:rsidRPr="00BA745C">
        <w:rPr>
          <w:rFonts w:cs="Garamond"/>
          <w:color w:val="000000"/>
          <w:szCs w:val="24"/>
        </w:rPr>
        <w:t>from 62% (“Good”) in the first meeting to 93% (“Very Good”) in the second</w:t>
      </w:r>
      <w:r>
        <w:rPr>
          <w:rFonts w:cs="Garamond"/>
          <w:color w:val="000000"/>
          <w:szCs w:val="24"/>
        </w:rPr>
        <w:t xml:space="preserve"> </w:t>
      </w:r>
      <w:r w:rsidRPr="00BA745C">
        <w:rPr>
          <w:rFonts w:cs="Garamond"/>
          <w:color w:val="000000"/>
          <w:szCs w:val="24"/>
        </w:rPr>
        <w:t>indirectly supports this argument. The more skilled the teacher becomes in facilitating the process, the more conducive the learning environment becomes for all aspects of collaboration to grow.</w:t>
      </w:r>
    </w:p>
    <w:p w14:paraId="5CECAFA1" w14:textId="09F596F1" w:rsidR="0052454C" w:rsidRPr="0052454C" w:rsidRDefault="00BA745C" w:rsidP="00BA745C">
      <w:pPr>
        <w:pBdr>
          <w:top w:val="nil"/>
          <w:left w:val="nil"/>
          <w:bottom w:val="nil"/>
          <w:right w:val="nil"/>
          <w:between w:val="nil"/>
        </w:pBdr>
        <w:spacing w:after="120"/>
        <w:jc w:val="both"/>
        <w:rPr>
          <w:rFonts w:cs="Garamond"/>
          <w:color w:val="000000"/>
          <w:szCs w:val="24"/>
          <w:lang w:val="id-ID"/>
        </w:rPr>
      </w:pPr>
      <w:r w:rsidRPr="00BA745C">
        <w:rPr>
          <w:rFonts w:cs="Garamond"/>
          <w:color w:val="000000"/>
          <w:szCs w:val="24"/>
        </w:rPr>
        <w:t xml:space="preserve">results of this study align with and reinforce findings from previous research that also reported the success of the Jigsaw model, such as studies by </w:t>
      </w:r>
      <w:proofErr w:type="spellStart"/>
      <w:r w:rsidRPr="00BA745C">
        <w:rPr>
          <w:rFonts w:cs="Garamond"/>
          <w:color w:val="000000"/>
          <w:szCs w:val="24"/>
        </w:rPr>
        <w:t>Raditya</w:t>
      </w:r>
      <w:proofErr w:type="spellEnd"/>
      <w:r w:rsidRPr="00BA745C">
        <w:rPr>
          <w:rFonts w:cs="Garamond"/>
          <w:color w:val="000000"/>
          <w:szCs w:val="24"/>
        </w:rPr>
        <w:t xml:space="preserve"> et al. (2023) and </w:t>
      </w:r>
      <w:proofErr w:type="spellStart"/>
      <w:r w:rsidRPr="00BA745C">
        <w:rPr>
          <w:rFonts w:cs="Garamond"/>
          <w:color w:val="000000"/>
          <w:szCs w:val="24"/>
        </w:rPr>
        <w:t>Trisniati</w:t>
      </w:r>
      <w:proofErr w:type="spellEnd"/>
      <w:r w:rsidRPr="00BA745C">
        <w:rPr>
          <w:rFonts w:cs="Garamond"/>
          <w:color w:val="000000"/>
          <w:szCs w:val="24"/>
        </w:rPr>
        <w:t xml:space="preserve"> (2016). However, this study adds new value. While </w:t>
      </w:r>
      <w:proofErr w:type="spellStart"/>
      <w:r w:rsidRPr="00BA745C">
        <w:rPr>
          <w:rFonts w:cs="Garamond"/>
          <w:color w:val="000000"/>
          <w:szCs w:val="24"/>
        </w:rPr>
        <w:t>Trisniati</w:t>
      </w:r>
      <w:proofErr w:type="spellEnd"/>
      <w:r w:rsidRPr="00BA745C">
        <w:rPr>
          <w:rFonts w:cs="Garamond"/>
          <w:color w:val="000000"/>
          <w:szCs w:val="24"/>
        </w:rPr>
        <w:t xml:space="preserve"> (2016) demonstrated the effectiveness of Jigsaw among high school students, this research proves that the model is equally relevant for elementary school students, who are at a different developmental stage and may require clearer guidance. The difference in media used</w:t>
      </w:r>
      <w:r>
        <w:rPr>
          <w:rFonts w:cs="Garamond"/>
          <w:color w:val="000000"/>
          <w:szCs w:val="24"/>
        </w:rPr>
        <w:t xml:space="preserve"> </w:t>
      </w:r>
      <w:r w:rsidRPr="00BA745C">
        <w:rPr>
          <w:rFonts w:cs="Garamond"/>
          <w:color w:val="000000"/>
          <w:szCs w:val="24"/>
        </w:rPr>
        <w:t xml:space="preserve">PowerPoint in </w:t>
      </w:r>
      <w:proofErr w:type="spellStart"/>
      <w:r w:rsidRPr="00BA745C">
        <w:rPr>
          <w:rFonts w:cs="Garamond"/>
          <w:color w:val="000000"/>
          <w:szCs w:val="24"/>
        </w:rPr>
        <w:t>Raditya</w:t>
      </w:r>
      <w:proofErr w:type="spellEnd"/>
      <w:r w:rsidRPr="00BA745C">
        <w:rPr>
          <w:rFonts w:cs="Garamond"/>
          <w:color w:val="000000"/>
          <w:szCs w:val="24"/>
        </w:rPr>
        <w:t xml:space="preserve"> et al. (2023) and Canva in this study</w:t>
      </w:r>
      <w:r>
        <w:rPr>
          <w:rFonts w:cs="Garamond"/>
          <w:color w:val="000000"/>
          <w:szCs w:val="24"/>
        </w:rPr>
        <w:t xml:space="preserve"> </w:t>
      </w:r>
      <w:r w:rsidRPr="00BA745C">
        <w:rPr>
          <w:rFonts w:cs="Garamond"/>
          <w:color w:val="000000"/>
          <w:szCs w:val="24"/>
        </w:rPr>
        <w:t>suggests that technology is merely a tool, and it is the Jigsaw model’s structure itself that drives success. The uniqueness of this study lies in its detailed analysis of each collaboration aspect, offering deeper insights beyond simply measuring collaboration as a single construct.</w:t>
      </w:r>
    </w:p>
    <w:p w14:paraId="7F1AA587" w14:textId="5CB0BA45" w:rsidR="0052454C" w:rsidRPr="0052454C" w:rsidRDefault="00BA745C" w:rsidP="00BA745C">
      <w:pPr>
        <w:pBdr>
          <w:top w:val="nil"/>
          <w:left w:val="nil"/>
          <w:bottom w:val="nil"/>
          <w:right w:val="nil"/>
          <w:between w:val="nil"/>
        </w:pBdr>
        <w:spacing w:after="120"/>
        <w:jc w:val="both"/>
        <w:rPr>
          <w:rFonts w:cs="Garamond"/>
          <w:color w:val="000000"/>
          <w:szCs w:val="24"/>
          <w:lang w:val="id-ID"/>
        </w:rPr>
      </w:pPr>
      <w:r w:rsidRPr="00BA745C">
        <w:rPr>
          <w:rFonts w:cs="Garamond"/>
          <w:color w:val="000000"/>
          <w:szCs w:val="24"/>
        </w:rPr>
        <w:t>When compared with other cooperative learning models such as STAD (Student Teams-Achievement Divisions) or TGT (Teams-Games-Tournaments), the Jigsaw model holds a distinct advantage in fostering individual accountability. While STAD and TGT emphasize group goals and inter-team competition, the “expert group” structure in Jigsaw creates a unique sense of personal responsibility, as each student must become an expert in a particular topic. This makes Jigsaw particularly effective in ensuring equal mastery of material while also building teamwork skills.</w:t>
      </w:r>
    </w:p>
    <w:p w14:paraId="3C4D2E6B" w14:textId="1A4E09C2" w:rsidR="0052454C" w:rsidRPr="0052454C" w:rsidRDefault="00BA745C" w:rsidP="00BA745C">
      <w:pPr>
        <w:pBdr>
          <w:top w:val="nil"/>
          <w:left w:val="nil"/>
          <w:bottom w:val="nil"/>
          <w:right w:val="nil"/>
          <w:between w:val="nil"/>
        </w:pBdr>
        <w:spacing w:after="120"/>
        <w:jc w:val="both"/>
        <w:rPr>
          <w:rFonts w:cs="Garamond"/>
          <w:color w:val="000000"/>
          <w:szCs w:val="24"/>
          <w:lang w:val="id-ID"/>
        </w:rPr>
      </w:pPr>
      <w:r w:rsidRPr="00BA745C">
        <w:rPr>
          <w:rFonts w:cs="Garamond"/>
          <w:color w:val="000000"/>
          <w:szCs w:val="24"/>
        </w:rPr>
        <w:t>Beyond proving an instructional method, these findings are highly relevant to national education policy directions, particularly the Merdeka Curriculum. One of the main goals of the Merdeka Curriculum is to develop the Pancasila Student Profile, which includes the dimensions of “collaboration” and “critical reasoning.” The background of this study itself highlights the importance of 21st-century skills, including the 4Cs (Collaboration, Communication, Critical Thinking, Creativity). This research provides concrete evidence that the Jigsaw model is an effective tool to realize the ideals of this curriculum in the classroom. The process of discussion within expert groups, synthesizing information, and presenting it in home groups not only cultivates collaboration but also naturally promotes critical thinking</w:t>
      </w:r>
      <w:r w:rsidR="00B84272">
        <w:rPr>
          <w:rFonts w:cs="Garamond"/>
          <w:color w:val="000000"/>
          <w:szCs w:val="24"/>
        </w:rPr>
        <w:t xml:space="preserve"> </w:t>
      </w:r>
      <w:r w:rsidRPr="00BA745C">
        <w:rPr>
          <w:rFonts w:cs="Garamond"/>
          <w:color w:val="000000"/>
          <w:szCs w:val="24"/>
        </w:rPr>
        <w:t>analyzing, evaluating, and communicating information.</w:t>
      </w:r>
    </w:p>
    <w:p w14:paraId="6DEF8799" w14:textId="5D7BFCBD" w:rsidR="0052454C" w:rsidRPr="00A56B47" w:rsidRDefault="00B84272" w:rsidP="00B84272">
      <w:pPr>
        <w:pBdr>
          <w:top w:val="nil"/>
          <w:left w:val="nil"/>
          <w:bottom w:val="nil"/>
          <w:right w:val="nil"/>
          <w:between w:val="nil"/>
        </w:pBdr>
        <w:spacing w:after="120"/>
        <w:jc w:val="both"/>
        <w:rPr>
          <w:rFonts w:cs="Garamond"/>
          <w:color w:val="000000"/>
          <w:szCs w:val="24"/>
          <w:lang w:val="id-ID"/>
        </w:rPr>
      </w:pPr>
      <w:r w:rsidRPr="00B84272">
        <w:rPr>
          <w:rFonts w:cs="Garamond"/>
          <w:color w:val="000000"/>
          <w:szCs w:val="24"/>
        </w:rPr>
        <w:t>Essentially, this study can be seen as small-scale evidence supporting the broader pedagogical transformation encouraged by the Merdeka Curriculum. Its design directly compares teacher-centered learning (control group) with student-centered cooperative learning (Jigsaw experimental group). The results, showing a significant advantage of the student-centered model, offer data-based support for the policy’s vision. This indicates that when the principles of the Merdeka Curriculum are implemented through well-structured teaching models like Jigsaw, the desired student learning outcomes can indeed be achieved.</w:t>
      </w:r>
    </w:p>
    <w:p w14:paraId="732F0A5F" w14:textId="77777777" w:rsidR="00CE74F7" w:rsidRDefault="00000000">
      <w:pPr>
        <w:keepNext/>
        <w:pBdr>
          <w:top w:val="nil"/>
          <w:left w:val="nil"/>
          <w:bottom w:val="nil"/>
          <w:right w:val="nil"/>
          <w:between w:val="nil"/>
        </w:pBdr>
        <w:spacing w:before="360" w:after="120"/>
        <w:ind w:firstLine="0"/>
        <w:rPr>
          <w:rFonts w:cs="Garamond"/>
          <w:b/>
          <w:smallCaps/>
          <w:color w:val="000000"/>
          <w:szCs w:val="24"/>
        </w:rPr>
      </w:pPr>
      <w:r>
        <w:rPr>
          <w:rFonts w:cs="Garamond"/>
          <w:b/>
          <w:smallCaps/>
          <w:color w:val="000000"/>
          <w:szCs w:val="24"/>
        </w:rPr>
        <w:lastRenderedPageBreak/>
        <w:t>CONCLUSION</w:t>
      </w:r>
    </w:p>
    <w:p w14:paraId="1F9DCF91" w14:textId="0FD78BA0" w:rsidR="0052454C" w:rsidRPr="0052454C" w:rsidRDefault="00B84272" w:rsidP="00B84272">
      <w:pPr>
        <w:pBdr>
          <w:top w:val="nil"/>
          <w:left w:val="nil"/>
          <w:bottom w:val="nil"/>
          <w:right w:val="nil"/>
          <w:between w:val="nil"/>
        </w:pBdr>
        <w:jc w:val="both"/>
        <w:rPr>
          <w:rFonts w:cs="Garamond"/>
          <w:color w:val="000000"/>
          <w:szCs w:val="24"/>
          <w:lang w:val="id-ID"/>
        </w:rPr>
      </w:pPr>
      <w:r w:rsidRPr="00B84272">
        <w:rPr>
          <w:rFonts w:cs="Garamond"/>
          <w:color w:val="000000"/>
          <w:szCs w:val="24"/>
        </w:rPr>
        <w:t>Based on the results of data analysis and discussion, it can be concluded that there is a significant effect of implementing the Cooperative Learning Jigsaw model on improving the collaboration skills of fourth-grade elementary school students. This is statistically proven by the significant difference in the average scores between the experimental group and the control group, where the Jigsaw model has been shown to be more effective in developing students’ cooperation, responsibility, compromise, communication, and flexibility.</w:t>
      </w:r>
    </w:p>
    <w:p w14:paraId="3E9B34DF" w14:textId="77777777" w:rsidR="00CE74F7" w:rsidRDefault="00000000">
      <w:pPr>
        <w:keepNext/>
        <w:pBdr>
          <w:top w:val="nil"/>
          <w:left w:val="nil"/>
          <w:bottom w:val="nil"/>
          <w:right w:val="nil"/>
          <w:between w:val="nil"/>
        </w:pBdr>
        <w:spacing w:before="480" w:after="120"/>
        <w:ind w:firstLine="0"/>
        <w:rPr>
          <w:rFonts w:cs="Garamond"/>
          <w:b/>
          <w:smallCaps/>
          <w:color w:val="000000"/>
          <w:szCs w:val="24"/>
        </w:rPr>
      </w:pPr>
      <w:r>
        <w:rPr>
          <w:rFonts w:cs="Garamond"/>
          <w:b/>
          <w:smallCaps/>
          <w:color w:val="000000"/>
          <w:szCs w:val="24"/>
        </w:rPr>
        <w:t>bibliography</w:t>
      </w:r>
    </w:p>
    <w:p w14:paraId="66BD5CF9"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Abdulsyani. 2014. </w:t>
      </w:r>
      <w:r w:rsidRPr="0052454C">
        <w:rPr>
          <w:rFonts w:cs="Garamond"/>
          <w:i/>
          <w:iCs/>
          <w:color w:val="000000"/>
          <w:szCs w:val="24"/>
          <w:lang w:val="id-ID"/>
        </w:rPr>
        <w:t>Sosiologi Skematika, Teori, dan Terapan</w:t>
      </w:r>
      <w:r w:rsidRPr="0052454C">
        <w:rPr>
          <w:rFonts w:cs="Garamond"/>
          <w:color w:val="000000"/>
          <w:szCs w:val="24"/>
          <w:lang w:val="id-ID"/>
        </w:rPr>
        <w:t xml:space="preserve">. Jakarta: Bumi Aksara </w:t>
      </w:r>
    </w:p>
    <w:p w14:paraId="09A4B58B"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Afdilla, A. N., Rednoningsih, T., dan Sukaesih, S. (2024). Peningkatan Keterampilan Kolaborasi Melalui Model Discovery Learning pada Pembelajaran IPA Kelas VIII B SMP Negeri 4 Semarang. </w:t>
      </w:r>
      <w:r w:rsidRPr="0052454C">
        <w:rPr>
          <w:rFonts w:cs="Garamond"/>
          <w:i/>
          <w:iCs/>
          <w:color w:val="000000"/>
          <w:szCs w:val="24"/>
          <w:lang w:val="id-ID"/>
        </w:rPr>
        <w:t>Seminar Nasional Pendidikan dan Penelitian Tindakan Kelas</w:t>
      </w:r>
      <w:r w:rsidRPr="0052454C">
        <w:rPr>
          <w:rFonts w:cs="Garamond"/>
          <w:color w:val="000000"/>
          <w:szCs w:val="24"/>
          <w:lang w:val="id-ID"/>
        </w:rPr>
        <w:t xml:space="preserve">, 99–111. </w:t>
      </w:r>
    </w:p>
    <w:p w14:paraId="0ED55D5B"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Afni Maharani1, N. A. (2024). Pengaruh Model Pembelajaran </w:t>
      </w:r>
      <w:r w:rsidRPr="0052454C">
        <w:rPr>
          <w:rFonts w:cs="Garamond"/>
          <w:i/>
          <w:iCs/>
          <w:color w:val="000000"/>
          <w:szCs w:val="24"/>
          <w:lang w:val="id-ID"/>
        </w:rPr>
        <w:t xml:space="preserve">Contextual Teaching and Learning </w:t>
      </w:r>
      <w:r w:rsidRPr="0052454C">
        <w:rPr>
          <w:rFonts w:cs="Garamond"/>
          <w:color w:val="000000"/>
          <w:szCs w:val="24"/>
          <w:lang w:val="id-ID"/>
        </w:rPr>
        <w:t xml:space="preserve">Terhadap Kemampuan Kolaborasi Peserta Didik Pada Mata Pelajaran IPA. </w:t>
      </w:r>
      <w:r w:rsidRPr="0052454C">
        <w:rPr>
          <w:rFonts w:cs="Garamond"/>
          <w:i/>
          <w:iCs/>
          <w:color w:val="000000"/>
          <w:szCs w:val="24"/>
          <w:lang w:val="id-ID"/>
        </w:rPr>
        <w:t>JURNAL EDUKATIF</w:t>
      </w:r>
      <w:r w:rsidRPr="0052454C">
        <w:rPr>
          <w:rFonts w:cs="Garamond"/>
          <w:color w:val="000000"/>
          <w:szCs w:val="24"/>
          <w:lang w:val="id-ID"/>
        </w:rPr>
        <w:t xml:space="preserve">, 383-390. </w:t>
      </w:r>
    </w:p>
    <w:p w14:paraId="2A6B26F4"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Ajeng Anggraeni1, A. N. (2024). Pengaruh Model PjBL terhadap Keterampilan Kolaborasi Siswa pada Pembelajaran IPA di Kelas V. </w:t>
      </w:r>
      <w:r w:rsidRPr="0052454C">
        <w:rPr>
          <w:rFonts w:cs="Garamond"/>
          <w:i/>
          <w:iCs/>
          <w:color w:val="000000"/>
          <w:szCs w:val="24"/>
          <w:lang w:val="id-ID"/>
        </w:rPr>
        <w:t>Ideguru : Jurnal Karya Ilmiah Guru</w:t>
      </w:r>
      <w:r w:rsidRPr="0052454C">
        <w:rPr>
          <w:rFonts w:cs="Garamond"/>
          <w:color w:val="000000"/>
          <w:szCs w:val="24"/>
          <w:lang w:val="id-ID"/>
        </w:rPr>
        <w:t xml:space="preserve">, 1491-1495. </w:t>
      </w:r>
    </w:p>
    <w:p w14:paraId="6BC22FA3"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Arikunto, S. (2015). </w:t>
      </w:r>
      <w:r w:rsidRPr="0052454C">
        <w:rPr>
          <w:rFonts w:cs="Garamond"/>
          <w:i/>
          <w:iCs/>
          <w:color w:val="000000"/>
          <w:szCs w:val="24"/>
          <w:lang w:val="id-ID"/>
        </w:rPr>
        <w:t xml:space="preserve">Dasar-Dasar Evaluasi Pendidikan. </w:t>
      </w:r>
      <w:r w:rsidRPr="0052454C">
        <w:rPr>
          <w:rFonts w:cs="Garamond"/>
          <w:color w:val="000000"/>
          <w:szCs w:val="24"/>
          <w:lang w:val="id-ID"/>
        </w:rPr>
        <w:t xml:space="preserve">Bumi Aksara,Cet 4. </w:t>
      </w:r>
    </w:p>
    <w:p w14:paraId="13AA679E"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AR, H. S. (2019). Penerapan Model Pembelajaran Kooperatif Tipe Jigsaw Untuk Meningkatkan Minat dan Hasil Belajar Siswa. </w:t>
      </w:r>
      <w:r w:rsidRPr="0052454C">
        <w:rPr>
          <w:rFonts w:cs="Garamond"/>
          <w:i/>
          <w:iCs/>
          <w:color w:val="000000"/>
          <w:szCs w:val="24"/>
          <w:lang w:val="id-ID"/>
        </w:rPr>
        <w:t>Ta’dib</w:t>
      </w:r>
      <w:r w:rsidRPr="0052454C">
        <w:rPr>
          <w:rFonts w:cs="Garamond"/>
          <w:color w:val="000000"/>
          <w:szCs w:val="24"/>
          <w:lang w:val="id-ID"/>
        </w:rPr>
        <w:t>, 1-21.</w:t>
      </w:r>
    </w:p>
    <w:p w14:paraId="0B55E55A"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Agus Purnomo, S. M. (2022). </w:t>
      </w:r>
      <w:r w:rsidRPr="0052454C">
        <w:rPr>
          <w:rFonts w:cs="Garamond"/>
          <w:i/>
          <w:iCs/>
          <w:color w:val="000000"/>
          <w:szCs w:val="24"/>
          <w:lang w:val="id-ID"/>
        </w:rPr>
        <w:t xml:space="preserve">Pengantar Model Pembelajaran . </w:t>
      </w:r>
      <w:r w:rsidRPr="0052454C">
        <w:rPr>
          <w:rFonts w:cs="Garamond"/>
          <w:color w:val="000000"/>
          <w:szCs w:val="24"/>
          <w:lang w:val="id-ID"/>
        </w:rPr>
        <w:t xml:space="preserve">Indonesia : Yayasan Hamjah Diha. </w:t>
      </w:r>
    </w:p>
    <w:p w14:paraId="794C7613"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Aronson, E. (2000). Nobody left to hate: Teaching compassion after Columbine. Worth Publishers.</w:t>
      </w:r>
    </w:p>
    <w:p w14:paraId="055AA294"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Handayani, V., Fatimah, S., Maulidiana, F., Nasution, A. N. P., dan Anjarwati, A. (2022). Model Pembelajaran Kooperatif Tipe Jigsaw Untuk Meningkatkan Pemahaman Konsep Peserta Didik. </w:t>
      </w:r>
      <w:r w:rsidRPr="0052454C">
        <w:rPr>
          <w:rFonts w:cs="Garamond"/>
          <w:i/>
          <w:iCs/>
          <w:color w:val="000000"/>
          <w:szCs w:val="24"/>
          <w:lang w:val="id-ID"/>
        </w:rPr>
        <w:t>Jurnal Sosial Humaniora Sigli</w:t>
      </w:r>
      <w:r w:rsidRPr="0052454C">
        <w:rPr>
          <w:rFonts w:cs="Garamond"/>
          <w:color w:val="000000"/>
          <w:szCs w:val="24"/>
          <w:lang w:val="id-ID"/>
        </w:rPr>
        <w:t xml:space="preserve">, </w:t>
      </w:r>
      <w:r w:rsidRPr="0052454C">
        <w:rPr>
          <w:rFonts w:cs="Garamond"/>
          <w:i/>
          <w:iCs/>
          <w:color w:val="000000"/>
          <w:szCs w:val="24"/>
          <w:lang w:val="id-ID"/>
        </w:rPr>
        <w:t>5</w:t>
      </w:r>
      <w:r w:rsidRPr="0052454C">
        <w:rPr>
          <w:rFonts w:cs="Garamond"/>
          <w:color w:val="000000"/>
          <w:szCs w:val="24"/>
          <w:lang w:val="id-ID"/>
        </w:rPr>
        <w:t xml:space="preserve">(2), 125–130. </w:t>
      </w:r>
      <w:hyperlink r:id="rId15" w:history="1">
        <w:r w:rsidRPr="0052454C">
          <w:rPr>
            <w:rStyle w:val="Hyperlink"/>
            <w:rFonts w:cs="Garamond"/>
            <w:szCs w:val="24"/>
            <w:lang w:val="id-ID"/>
          </w:rPr>
          <w:t>https://doi.org/10.47647/jsh.v5i2.929</w:t>
        </w:r>
      </w:hyperlink>
    </w:p>
    <w:p w14:paraId="011BBBFF"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Indrawan, F. Y., Irawan, T. S. E., &amp; Muna, I. A. (2021). Efektivitas metode pembelajaran jigsaw daring dalam meningkatkan keterampilan kolaborasi siswa SMP. Jurnal Tadris IPA Indonesia, 1(1), 68–72. https://doi.org/10.21111/jurnaltadrisipa.v1i1.5432</w:t>
      </w:r>
    </w:p>
    <w:p w14:paraId="2007C9E7"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Kementerian Pendidikan dan Kebudayaan Republik Indonesia. (2016). Peraturan Menteri Pendidikan dan Kebudayaan Nomor 22 Tahun 2016 tentang Standar Proses Pendidikan Dasar dan Menengah.</w:t>
      </w:r>
    </w:p>
    <w:p w14:paraId="65D97976"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Maharani, A., Anas, N., &amp; Zunidar. (2024). Pengaruh model pembelajaran contextual teaching and learning terhadap kemampuan kolaborasi peserta didik pada mata pelajaran IPA. Jurnal Edukatif, 3(2), 383-390.</w:t>
      </w:r>
    </w:p>
    <w:p w14:paraId="63158157"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Munaji, M. (2019). Penerapan model pembelajaran kooperatif tipe jigsaw untuk meningkatkan disposisi matematik siswa. AKSIOMA: Jurnal Matematika dan Pendidikan Matematika, 10(2), 215–231. https://doi.org/10.26877/aks.v10i2.3960</w:t>
      </w:r>
    </w:p>
    <w:p w14:paraId="4B0FC41E"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Najaah, L. S. (2021). Analisis keterampilan berpikir kritis dan kolaborasi peserta didik sekolah menengah pertama (SMP). Jurnal Jaringan Penelitian Pengembangan Penerapan Inovasi Pendidikan (Jarlitbang), 7(2), 115–122.</w:t>
      </w:r>
    </w:p>
    <w:p w14:paraId="36E380C0"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Nurfitriyanti, M. (2022). Pengaruh model pembelajaran kooperatif tipe jigsaw terhadap hasil belajar matematika kelas IV sekolah dasar. Jurnal Cakrawala Pendas, 8(4), 1220-1229. </w:t>
      </w:r>
      <w:hyperlink r:id="rId16" w:history="1">
        <w:r w:rsidRPr="0052454C">
          <w:rPr>
            <w:rStyle w:val="Hyperlink"/>
            <w:rFonts w:cs="Garamond"/>
            <w:szCs w:val="24"/>
            <w:lang w:val="id-ID"/>
          </w:rPr>
          <w:t>https://doi.org/10.31949/jcp.v8i4.2941</w:t>
        </w:r>
      </w:hyperlink>
    </w:p>
    <w:p w14:paraId="50CF1506"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Pellegrino, J. W. (2014). Assessment as a positive influence on 21st century teaching and learning: A systems approach to progress. </w:t>
      </w:r>
      <w:r w:rsidRPr="0052454C">
        <w:rPr>
          <w:rFonts w:cs="Garamond"/>
          <w:i/>
          <w:iCs/>
          <w:color w:val="000000"/>
          <w:szCs w:val="24"/>
          <w:lang w:val="id-ID"/>
        </w:rPr>
        <w:t>Psicologia Educativa, 20</w:t>
      </w:r>
      <w:r w:rsidRPr="0052454C">
        <w:rPr>
          <w:rFonts w:cs="Garamond"/>
          <w:color w:val="000000"/>
          <w:szCs w:val="24"/>
          <w:lang w:val="id-ID"/>
        </w:rPr>
        <w:t xml:space="preserve">(2), 65–77. </w:t>
      </w:r>
      <w:hyperlink r:id="rId17" w:history="1">
        <w:r w:rsidRPr="0052454C">
          <w:rPr>
            <w:rStyle w:val="Hyperlink"/>
            <w:rFonts w:cs="Garamond"/>
            <w:szCs w:val="24"/>
            <w:lang w:val="id-ID"/>
          </w:rPr>
          <w:t>https://doi.org/10.1016/j.pse.2014.11.002</w:t>
        </w:r>
      </w:hyperlink>
    </w:p>
    <w:p w14:paraId="336667C3"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Pratiwi, D. A., &amp; Rachmadtullah, R. (2024). Pengaruh multimedia interaktif terhadap kemampuan kolaborasi siswa dalam pendidikan Pancasila. Journal of Education for All, 1(2), 622-629.</w:t>
      </w:r>
    </w:p>
    <w:p w14:paraId="7AA782D8"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lastRenderedPageBreak/>
        <w:t xml:space="preserve">Putra, D. S. (2014). Penerapan Model Pembelajaran Kooperatif Tipe Jigsaw Terhadap Hasil Belajar Chest Pass Pada Permainan Bola Basket ( Studi pada Siswa Kelas VII SMP Negeri 5 Sidoarjo ). </w:t>
      </w:r>
      <w:r w:rsidRPr="0052454C">
        <w:rPr>
          <w:rFonts w:cs="Garamond"/>
          <w:i/>
          <w:iCs/>
          <w:color w:val="000000"/>
          <w:szCs w:val="24"/>
          <w:lang w:val="id-ID"/>
        </w:rPr>
        <w:t>Jurnal Pendidikan Olahraga dan Kesehatan</w:t>
      </w:r>
      <w:r w:rsidRPr="0052454C">
        <w:rPr>
          <w:rFonts w:cs="Garamond"/>
          <w:color w:val="000000"/>
          <w:szCs w:val="24"/>
          <w:lang w:val="id-ID"/>
        </w:rPr>
        <w:t xml:space="preserve">, </w:t>
      </w:r>
      <w:r w:rsidRPr="0052454C">
        <w:rPr>
          <w:rFonts w:cs="Garamond"/>
          <w:i/>
          <w:iCs/>
          <w:color w:val="000000"/>
          <w:szCs w:val="24"/>
          <w:lang w:val="id-ID"/>
        </w:rPr>
        <w:t>02</w:t>
      </w:r>
      <w:r w:rsidRPr="0052454C">
        <w:rPr>
          <w:rFonts w:cs="Garamond"/>
          <w:color w:val="000000"/>
          <w:szCs w:val="24"/>
          <w:lang w:val="id-ID"/>
        </w:rPr>
        <w:t>(03), 1–6.</w:t>
      </w:r>
    </w:p>
    <w:p w14:paraId="0753A4F7"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Raditya, K. A., Gading, I. K., &amp; Agustiana, I. G. A. T. (2023). Model pembelajaran kooperatif tipe jigsaw berbantuan media powerpoint untuk meningkatkan kemampuan kolaborasi dan hasil belajar IPA siswa kelas V sekolah dasar. Jurnal Media dan Teknologi Pendidikan, 3(2), 84–93. https://doi.org/10.23887/jmt.v3i2.63116</w:t>
      </w:r>
    </w:p>
    <w:p w14:paraId="2EEC3B06"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Rahmawati, Y. P., &amp; Solehudin, M. (2021). Optimalisasi pembelajaran abad 21 pada SMP dan SMA. Journal of Instructional and Development Researches, 1(3), 112–122.</w:t>
      </w:r>
    </w:p>
    <w:p w14:paraId="37A11DDC" w14:textId="77777777" w:rsidR="0052454C" w:rsidRPr="0052454C" w:rsidRDefault="0052454C" w:rsidP="0052454C">
      <w:pPr>
        <w:pBdr>
          <w:top w:val="nil"/>
          <w:left w:val="nil"/>
          <w:bottom w:val="nil"/>
          <w:right w:val="nil"/>
          <w:between w:val="nil"/>
        </w:pBdr>
        <w:ind w:left="567" w:hanging="567"/>
        <w:jc w:val="both"/>
        <w:rPr>
          <w:rFonts w:cs="Garamond"/>
          <w:color w:val="000000"/>
          <w:szCs w:val="24"/>
          <w:lang w:val="id-ID"/>
        </w:rPr>
      </w:pPr>
      <w:r w:rsidRPr="0052454C">
        <w:rPr>
          <w:rFonts w:cs="Garamond"/>
          <w:color w:val="000000"/>
          <w:szCs w:val="24"/>
          <w:lang w:val="id-ID"/>
        </w:rPr>
        <w:t xml:space="preserve">Rif'ah, M. (2023). </w:t>
      </w:r>
      <w:r w:rsidRPr="0052454C">
        <w:rPr>
          <w:rFonts w:cs="Garamond"/>
          <w:i/>
          <w:iCs/>
          <w:color w:val="000000"/>
          <w:szCs w:val="24"/>
          <w:lang w:val="id-ID"/>
        </w:rPr>
        <w:t xml:space="preserve">Pengaruh model pembelajaran kooperatif tipe jigsaw terhadap keterampilan kolaborasi dan komunikasi lisan siswa kelas XI MA </w:t>
      </w:r>
      <w:r w:rsidRPr="0052454C">
        <w:rPr>
          <w:rFonts w:cs="Garamond"/>
          <w:color w:val="000000"/>
          <w:szCs w:val="24"/>
          <w:lang w:val="id-ID"/>
        </w:rPr>
        <w:t xml:space="preserve">(Skripsi, 70 </w:t>
      </w:r>
    </w:p>
    <w:p w14:paraId="408DAFDE" w14:textId="77777777" w:rsidR="00CE74F7" w:rsidRDefault="00CE74F7">
      <w:pPr>
        <w:jc w:val="both"/>
      </w:pPr>
    </w:p>
    <w:sectPr w:rsidR="00CE74F7" w:rsidSect="003A12E7">
      <w:headerReference w:type="even" r:id="rId18"/>
      <w:headerReference w:type="default" r:id="rId19"/>
      <w:footerReference w:type="even" r:id="rId20"/>
      <w:footerReference w:type="default" r:id="rId21"/>
      <w:footerReference w:type="first" r:id="rId22"/>
      <w:pgSz w:w="11907" w:h="16840"/>
      <w:pgMar w:top="1418" w:right="1418" w:bottom="1418" w:left="1418" w:header="720" w:footer="720" w:gutter="0"/>
      <w:pgNumType w:start="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BEAD1" w14:textId="77777777" w:rsidR="00DA6D64" w:rsidRDefault="00DA6D64">
      <w:r>
        <w:separator/>
      </w:r>
    </w:p>
  </w:endnote>
  <w:endnote w:type="continuationSeparator" w:id="0">
    <w:p w14:paraId="5F32477D" w14:textId="77777777" w:rsidR="00DA6D64" w:rsidRDefault="00DA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0BA3BCC1-5E1F-424C-9FCC-72CD1ABA58B2}"/>
    <w:embedBold r:id="rId2" w:fontKey="{832F76CC-3CAC-44A7-BEFF-BE69D509FACA}"/>
    <w:embedItalic r:id="rId3" w:fontKey="{D44EC6A9-6A72-488E-96EB-95FC4589F4DE}"/>
    <w:embedBoldItalic r:id="rId4" w:fontKey="{88866FD9-16A9-4B17-B7FB-79C0FBBC87EF}"/>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09416273-1854-4946-BB8F-9F0199223307}"/>
    <w:embedBold r:id="rId6" w:fontKey="{8F4DB4C9-1B24-4AEB-8B6A-2D6055B637E3}"/>
    <w:embedItalic r:id="rId7" w:fontKey="{F4B6727A-72A1-435E-B5DD-5CE3BF86CF53}"/>
    <w:embedBoldItalic r:id="rId8" w:fontKey="{62CF68BE-B32C-48DF-8373-FCA84C0541E7}"/>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30A75765-F1AE-4F13-95BD-E98025CAC92B}"/>
    <w:embedBold r:id="rId10" w:fontKey="{2CE2E44A-EBB0-40E5-9AEC-A3A91FF748A5}"/>
  </w:font>
  <w:font w:name="Calibri">
    <w:panose1 w:val="020F0502020204030204"/>
    <w:charset w:val="00"/>
    <w:family w:val="swiss"/>
    <w:pitch w:val="variable"/>
    <w:sig w:usb0="E4002EFF" w:usb1="C200247B" w:usb2="00000009" w:usb3="00000000" w:csb0="000001FF" w:csb1="00000000"/>
    <w:embedRegular r:id="rId11" w:fontKey="{E4F283FD-971E-4189-8234-9B69E0D03305}"/>
    <w:embedBold r:id="rId12" w:fontKey="{7863D2E2-38C8-4F56-B26F-EDB67CCA8289}"/>
    <w:embedItalic r:id="rId13" w:fontKey="{E0C4818C-3888-471B-83B8-B1DC46AEB5E4}"/>
    <w:embedBoldItalic r:id="rId14" w:fontKey="{F881AF5B-63A0-4BD0-9D3C-AFB0E1EEFA4D}"/>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eorgia">
    <w:altName w:val="Georgia"/>
    <w:panose1 w:val="02040502050405020303"/>
    <w:charset w:val="00"/>
    <w:family w:val="roman"/>
    <w:pitch w:val="variable"/>
    <w:sig w:usb0="00000287" w:usb1="00000000" w:usb2="00000000" w:usb3="00000000" w:csb0="0000009F" w:csb1="00000000"/>
    <w:embedRegular r:id="rId15" w:fontKey="{19342919-8704-440A-AFFD-5E96D6ACCA03}"/>
    <w:embedItalic r:id="rId16" w:fontKey="{52606FD9-6F9D-48E7-97EB-6A58226D53D9}"/>
  </w:font>
  <w:font w:name="Constantia">
    <w:panose1 w:val="02030602050306030303"/>
    <w:charset w:val="00"/>
    <w:family w:val="roman"/>
    <w:pitch w:val="variable"/>
    <w:sig w:usb0="A00002EF" w:usb1="4000204B" w:usb2="00000000" w:usb3="00000000" w:csb0="0000019F" w:csb1="00000000"/>
    <w:embedRegular r:id="rId17" w:fontKey="{117AA0AD-566A-4532-8001-8AEB3AC55DD9}"/>
    <w:embedBold r:id="rId18" w:fontKey="{9B86A573-6D4B-4859-9D8D-279A64C9EDA0}"/>
  </w:font>
  <w:font w:name="Cambria Math">
    <w:panose1 w:val="02040503050406030204"/>
    <w:charset w:val="00"/>
    <w:family w:val="roman"/>
    <w:pitch w:val="variable"/>
    <w:sig w:usb0="E00006FF" w:usb1="420024FF" w:usb2="02000000" w:usb3="00000000" w:csb0="0000019F" w:csb1="00000000"/>
    <w:embedRegular r:id="rId19" w:fontKey="{3829199F-D46E-4CA7-B700-E48A846B275B}"/>
    <w:embedBold r:id="rId20" w:fontKey="{F12D14DD-B33D-46C6-B1E8-4AE72267F883}"/>
    <w:embedBoldItalic r:id="rId21" w:fontKey="{E240C441-12EA-44B6-91FE-EF91238263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450C" w14:textId="0ACD9A10" w:rsidR="00CE74F7" w:rsidRPr="003A12E7" w:rsidRDefault="003A12E7" w:rsidP="003769AC">
    <w:pPr>
      <w:pBdr>
        <w:top w:val="nil"/>
        <w:left w:val="nil"/>
        <w:bottom w:val="nil"/>
        <w:right w:val="nil"/>
        <w:between w:val="nil"/>
      </w:pBdr>
      <w:tabs>
        <w:tab w:val="left" w:pos="325"/>
        <w:tab w:val="center" w:pos="4680"/>
        <w:tab w:val="right" w:pos="9360"/>
      </w:tabs>
      <w:ind w:firstLine="0"/>
      <w:rPr>
        <w:rFonts w:cs="Garamond"/>
        <w:color w:val="000000"/>
        <w:sz w:val="22"/>
        <w:lang w:val="id-ID"/>
      </w:rPr>
    </w:pPr>
    <w:r>
      <w:rPr>
        <w:rFonts w:cs="Garamond"/>
        <w:color w:val="000000"/>
        <w:sz w:val="22"/>
        <w:lang w:val="id-ID"/>
      </w:rPr>
      <w:t>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71541"/>
      <w:docPartObj>
        <w:docPartGallery w:val="Page Numbers (Bottom of Page)"/>
        <w:docPartUnique/>
      </w:docPartObj>
    </w:sdtPr>
    <w:sdtContent>
      <w:p w14:paraId="6BF6D1D2" w14:textId="061C4815" w:rsidR="00542B0B" w:rsidRDefault="00542B0B">
        <w:pPr>
          <w:pStyle w:val="Footer"/>
          <w:jc w:val="right"/>
        </w:pPr>
        <w:r>
          <w:fldChar w:fldCharType="begin"/>
        </w:r>
        <w:r>
          <w:instrText>PAGE   \* MERGEFORMAT</w:instrText>
        </w:r>
        <w:r>
          <w:fldChar w:fldCharType="separate"/>
        </w:r>
        <w:r>
          <w:rPr>
            <w:lang w:val="id-ID"/>
          </w:rPr>
          <w:t>2</w:t>
        </w:r>
        <w:r>
          <w:fldChar w:fldCharType="end"/>
        </w:r>
      </w:p>
    </w:sdtContent>
  </w:sdt>
  <w:p w14:paraId="73171B4E" w14:textId="2F363439" w:rsidR="00CE74F7" w:rsidRPr="003A12E7" w:rsidRDefault="00542B0B" w:rsidP="003A12E7">
    <w:pPr>
      <w:pBdr>
        <w:top w:val="nil"/>
        <w:left w:val="nil"/>
        <w:bottom w:val="nil"/>
        <w:right w:val="nil"/>
        <w:between w:val="nil"/>
      </w:pBdr>
      <w:tabs>
        <w:tab w:val="left" w:pos="325"/>
        <w:tab w:val="center" w:pos="4680"/>
        <w:tab w:val="left" w:pos="0"/>
        <w:tab w:val="center" w:pos="3402"/>
        <w:tab w:val="right" w:pos="9071"/>
      </w:tabs>
      <w:ind w:firstLine="0"/>
      <w:rPr>
        <w:rFonts w:cs="Garamond"/>
        <w:color w:val="000000"/>
        <w:sz w:val="22"/>
        <w:lang w:val="id-ID"/>
      </w:rPr>
    </w:pPr>
    <w:r w:rsidRPr="004A48FC">
      <w:rPr>
        <w:i/>
        <w:iCs/>
        <w:sz w:val="22"/>
      </w:rPr>
      <w:t xml:space="preserve">IJOSE; International Journal </w:t>
    </w:r>
    <w:proofErr w:type="gramStart"/>
    <w:r w:rsidRPr="004A48FC">
      <w:rPr>
        <w:i/>
        <w:iCs/>
        <w:sz w:val="22"/>
      </w:rPr>
      <w:t>Of</w:t>
    </w:r>
    <w:proofErr w:type="gramEnd"/>
    <w:r w:rsidRPr="004A48FC">
      <w:rPr>
        <w:i/>
        <w:iCs/>
        <w:sz w:val="22"/>
      </w:rPr>
      <w:t xml:space="preserve"> Science Education</w:t>
    </w:r>
    <w:r>
      <w:rPr>
        <w:rFonts w:cs="Garamond"/>
        <w:i/>
        <w:color w:val="000000"/>
        <w:sz w:val="22"/>
      </w:rPr>
      <w:t xml:space="preserve">, </w:t>
    </w:r>
    <w:r w:rsidRPr="00BA43BC">
      <w:rPr>
        <w:rFonts w:cs="Garamond"/>
        <w:i/>
        <w:color w:val="000000"/>
        <w:sz w:val="22"/>
      </w:rPr>
      <w:t>Volume 1, Issue. 01, 2025, pp.</w:t>
    </w:r>
    <w:r w:rsidRPr="00BA43BC">
      <w:rPr>
        <w:rFonts w:cs="Garamond"/>
        <w:color w:val="000000"/>
      </w:rPr>
      <w:t xml:space="preserve"> </w:t>
    </w:r>
    <w:r>
      <w:rPr>
        <w:rFonts w:cs="Garamond"/>
        <w:color w:val="000000"/>
      </w:rPr>
      <w:t>7</w:t>
    </w:r>
    <w:r w:rsidRPr="00BA43BC">
      <w:rPr>
        <w:rFonts w:cs="Garamond"/>
        <w:color w:val="000000"/>
      </w:rPr>
      <w:t>-</w:t>
    </w:r>
    <w:r>
      <w:rPr>
        <w:rFonts w:cs="Garamond"/>
        <w:color w:val="000000"/>
      </w:rPr>
      <w:t>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D486" w14:textId="6A1A3041" w:rsidR="00CE74F7" w:rsidRDefault="00000000">
    <w:pPr>
      <w:ind w:firstLine="0"/>
      <w:jc w:val="center"/>
      <w:rPr>
        <w:sz w:val="22"/>
      </w:rPr>
    </w:pPr>
    <w:r>
      <w:rPr>
        <w:sz w:val="22"/>
      </w:rPr>
      <w:t xml:space="preserve">Copyright© </w:t>
    </w:r>
    <w:r w:rsidR="004A48FC">
      <w:rPr>
        <w:sz w:val="22"/>
      </w:rPr>
      <w:t>IJOSE</w:t>
    </w:r>
    <w:r w:rsidR="00DF66CA">
      <w:rPr>
        <w:sz w:val="22"/>
      </w:rPr>
      <w:t xml:space="preserve">; </w:t>
    </w:r>
    <w:r w:rsidR="004A48FC">
      <w:rPr>
        <w:sz w:val="22"/>
      </w:rPr>
      <w:t xml:space="preserve">International Journal </w:t>
    </w:r>
    <w:proofErr w:type="gramStart"/>
    <w:r w:rsidR="004A48FC">
      <w:rPr>
        <w:sz w:val="22"/>
      </w:rPr>
      <w:t>Of</w:t>
    </w:r>
    <w:proofErr w:type="gramEnd"/>
    <w:r w:rsidR="004A48FC">
      <w:rPr>
        <w:sz w:val="22"/>
      </w:rPr>
      <w:t xml:space="preserve"> Science </w:t>
    </w:r>
    <w:proofErr w:type="gramStart"/>
    <w:r w:rsidR="004A48FC">
      <w:rPr>
        <w:sz w:val="22"/>
      </w:rPr>
      <w:t xml:space="preserve">Education  </w:t>
    </w:r>
    <w:r w:rsidRPr="003769AC">
      <w:rPr>
        <w:sz w:val="22"/>
      </w:rPr>
      <w:t>20</w:t>
    </w:r>
    <w:r w:rsidR="00CF0E4B" w:rsidRPr="003769AC">
      <w:rPr>
        <w:sz w:val="22"/>
      </w:rPr>
      <w:t>25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25D4" w14:textId="77777777" w:rsidR="00DA6D64" w:rsidRDefault="00DA6D64">
      <w:r>
        <w:separator/>
      </w:r>
    </w:p>
  </w:footnote>
  <w:footnote w:type="continuationSeparator" w:id="0">
    <w:p w14:paraId="7488AEBB" w14:textId="77777777" w:rsidR="00DA6D64" w:rsidRDefault="00DA6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96F6" w14:textId="77777777" w:rsidR="00CE74F7" w:rsidRDefault="00000000">
    <w:pPr>
      <w:pBdr>
        <w:top w:val="nil"/>
        <w:left w:val="nil"/>
        <w:bottom w:val="nil"/>
        <w:right w:val="nil"/>
        <w:between w:val="nil"/>
      </w:pBdr>
      <w:tabs>
        <w:tab w:val="center" w:pos="4680"/>
        <w:tab w:val="right" w:pos="9360"/>
      </w:tabs>
      <w:ind w:firstLine="0"/>
      <w:rPr>
        <w:rFonts w:cs="Garamond"/>
        <w:i/>
        <w:color w:val="000000"/>
        <w:sz w:val="20"/>
        <w:szCs w:val="20"/>
      </w:rPr>
    </w:pPr>
    <w:r>
      <w:rPr>
        <w:rFonts w:cs="Garamond"/>
        <w:i/>
        <w:color w:val="000000"/>
        <w:sz w:val="20"/>
        <w:szCs w:val="20"/>
      </w:rPr>
      <w:t>First Author*1, Second Author*2, and Third Author*3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94F6" w14:textId="0E0ADE55" w:rsidR="00542B0B" w:rsidRPr="00542B0B" w:rsidRDefault="008D3E3C" w:rsidP="008D3E3C">
    <w:pPr>
      <w:pBdr>
        <w:top w:val="nil"/>
        <w:left w:val="nil"/>
        <w:bottom w:val="nil"/>
        <w:right w:val="nil"/>
        <w:between w:val="nil"/>
      </w:pBdr>
      <w:tabs>
        <w:tab w:val="center" w:pos="4680"/>
        <w:tab w:val="right" w:pos="9360"/>
      </w:tabs>
      <w:ind w:firstLine="0"/>
      <w:jc w:val="right"/>
      <w:rPr>
        <w:rFonts w:cs="Garamond"/>
        <w:i/>
        <w:color w:val="000000"/>
        <w:sz w:val="20"/>
        <w:szCs w:val="20"/>
        <w:lang w:val="id-ID"/>
      </w:rPr>
    </w:pPr>
    <w:r w:rsidRPr="008D3E3C">
      <w:rPr>
        <w:rFonts w:cs="Garamond"/>
        <w:i/>
        <w:color w:val="000000"/>
        <w:sz w:val="20"/>
        <w:szCs w:val="20"/>
      </w:rPr>
      <w:t>The Effect of the Jigsaw Type Cooperative Learning Model on Elementary School Students’ Collaboration Skills</w:t>
    </w:r>
  </w:p>
  <w:p w14:paraId="66C7D77E" w14:textId="69D22860" w:rsidR="00CE74F7" w:rsidRDefault="00000000">
    <w:pPr>
      <w:pBdr>
        <w:top w:val="nil"/>
        <w:left w:val="nil"/>
        <w:bottom w:val="nil"/>
        <w:right w:val="nil"/>
        <w:between w:val="nil"/>
      </w:pBdr>
      <w:tabs>
        <w:tab w:val="center" w:pos="4680"/>
        <w:tab w:val="right" w:pos="9360"/>
      </w:tabs>
      <w:ind w:firstLine="0"/>
      <w:jc w:val="right"/>
      <w:rPr>
        <w:rFonts w:cs="Garamond"/>
        <w:i/>
        <w:color w:val="000000"/>
        <w:sz w:val="20"/>
        <w:szCs w:val="20"/>
      </w:rPr>
    </w:pPr>
    <w:r>
      <w:rPr>
        <w:rFonts w:cs="Garamond"/>
        <w:i/>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377DE"/>
    <w:multiLevelType w:val="multilevel"/>
    <w:tmpl w:val="968AC446"/>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053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F7"/>
    <w:rsid w:val="0003108E"/>
    <w:rsid w:val="000D1B1D"/>
    <w:rsid w:val="00101CCE"/>
    <w:rsid w:val="001102F2"/>
    <w:rsid w:val="00242EA9"/>
    <w:rsid w:val="003769AC"/>
    <w:rsid w:val="003A12E7"/>
    <w:rsid w:val="003E08C2"/>
    <w:rsid w:val="003E5347"/>
    <w:rsid w:val="004571D1"/>
    <w:rsid w:val="004A48FC"/>
    <w:rsid w:val="00512B9C"/>
    <w:rsid w:val="0052454C"/>
    <w:rsid w:val="00542B0B"/>
    <w:rsid w:val="005A5512"/>
    <w:rsid w:val="005B7F57"/>
    <w:rsid w:val="00657A24"/>
    <w:rsid w:val="00663401"/>
    <w:rsid w:val="00725E97"/>
    <w:rsid w:val="00741C67"/>
    <w:rsid w:val="00796EC6"/>
    <w:rsid w:val="008B67F3"/>
    <w:rsid w:val="008D3E3C"/>
    <w:rsid w:val="009029E3"/>
    <w:rsid w:val="00927FDB"/>
    <w:rsid w:val="0095236C"/>
    <w:rsid w:val="009E7EE6"/>
    <w:rsid w:val="00A125B3"/>
    <w:rsid w:val="00A56B47"/>
    <w:rsid w:val="00B56625"/>
    <w:rsid w:val="00B84272"/>
    <w:rsid w:val="00B86F2E"/>
    <w:rsid w:val="00BA745C"/>
    <w:rsid w:val="00BC3644"/>
    <w:rsid w:val="00BD699C"/>
    <w:rsid w:val="00C41D4A"/>
    <w:rsid w:val="00C54E95"/>
    <w:rsid w:val="00CA47A4"/>
    <w:rsid w:val="00CB47CB"/>
    <w:rsid w:val="00CE74F7"/>
    <w:rsid w:val="00CF0E4B"/>
    <w:rsid w:val="00CF71FC"/>
    <w:rsid w:val="00D24292"/>
    <w:rsid w:val="00DA6D64"/>
    <w:rsid w:val="00DB07A3"/>
    <w:rsid w:val="00DC501E"/>
    <w:rsid w:val="00DE0213"/>
    <w:rsid w:val="00DF66CA"/>
    <w:rsid w:val="00ED483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E3CD5"/>
  <w15:docId w15:val="{8D1EF9F2-0C41-8647-9090-A6B66B11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id-ID" w:eastAsia="id-ID"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47"/>
    <w:rPr>
      <w:rFonts w:cs="Times New Roman"/>
      <w:szCs w:val="22"/>
      <w:lang w:val="en-US" w:eastAsia="en-US"/>
    </w:rPr>
  </w:style>
  <w:style w:type="paragraph" w:styleId="Heading1">
    <w:name w:val="heading 1"/>
    <w:basedOn w:val="Normal"/>
    <w:next w:val="Normal"/>
    <w:link w:val="Heading1Char"/>
    <w:uiPriority w:val="9"/>
    <w:qFormat/>
    <w:rsid w:val="005F5C3C"/>
    <w:pPr>
      <w:keepNext/>
      <w:spacing w:before="480" w:after="120"/>
      <w:ind w:firstLine="0"/>
      <w:outlineLvl w:val="0"/>
    </w:pPr>
    <w:rPr>
      <w:b/>
      <w:bCs/>
      <w:caps/>
      <w:kern w:val="32"/>
      <w:szCs w:val="32"/>
    </w:rPr>
  </w:style>
  <w:style w:type="paragraph" w:styleId="Heading2">
    <w:name w:val="heading 2"/>
    <w:basedOn w:val="Normal"/>
    <w:next w:val="Normal"/>
    <w:link w:val="Heading2Char"/>
    <w:uiPriority w:val="9"/>
    <w:semiHidden/>
    <w:unhideWhenUsed/>
    <w:qFormat/>
    <w:rsid w:val="00C940F0"/>
    <w:pPr>
      <w:keepNext/>
      <w:keepLines/>
      <w:spacing w:before="240" w:after="120"/>
      <w:ind w:firstLine="0"/>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C940F0"/>
    <w:pPr>
      <w:keepNext/>
      <w:keepLines/>
      <w:spacing w:before="240" w:after="120"/>
      <w:ind w:firstLine="0"/>
      <w:outlineLvl w:val="2"/>
    </w:pPr>
    <w:rPr>
      <w:rFonts w:eastAsiaTheme="majorEastAsia" w:cstheme="majorBidi"/>
      <w:bCs/>
      <w:i/>
    </w:rPr>
  </w:style>
  <w:style w:type="paragraph" w:styleId="Heading4">
    <w:name w:val="heading 4"/>
    <w:basedOn w:val="Normal"/>
    <w:next w:val="Normal"/>
    <w:link w:val="Heading4Char"/>
    <w:uiPriority w:val="9"/>
    <w:semiHidden/>
    <w:unhideWhenUsed/>
    <w:qFormat/>
    <w:rsid w:val="001E59F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7716B"/>
    <w:pPr>
      <w:spacing w:after="300"/>
      <w:ind w:firstLine="0"/>
      <w:contextualSpacing/>
      <w:jc w:val="both"/>
    </w:pPr>
    <w:rPr>
      <w:rFonts w:eastAsiaTheme="majorEastAsia" w:cstheme="majorBidi"/>
      <w:b/>
      <w:spacing w:val="5"/>
      <w:kern w:val="28"/>
      <w:sz w:val="32"/>
      <w:szCs w:val="52"/>
    </w:rPr>
  </w:style>
  <w:style w:type="paragraph" w:styleId="ListParagraph">
    <w:name w:val="List Paragraph"/>
    <w:basedOn w:val="Normal"/>
    <w:link w:val="ListParagraphChar"/>
    <w:uiPriority w:val="34"/>
    <w:qFormat/>
    <w:rsid w:val="00257BA8"/>
    <w:pPr>
      <w:numPr>
        <w:numId w:val="1"/>
      </w:numPr>
      <w:ind w:left="357" w:hanging="357"/>
      <w:contextualSpacing/>
    </w:pPr>
  </w:style>
  <w:style w:type="paragraph" w:customStyle="1" w:styleId="Default">
    <w:name w:val="Default"/>
    <w:rsid w:val="00700A34"/>
    <w:pPr>
      <w:autoSpaceDE w:val="0"/>
      <w:autoSpaceDN w:val="0"/>
      <w:adjustRightInd w:val="0"/>
    </w:pPr>
    <w:rPr>
      <w:rFonts w:ascii="Arial" w:hAnsi="Arial" w:cs="Arial"/>
      <w:color w:val="000000"/>
      <w:lang w:val="en-US" w:eastAsia="en-US"/>
    </w:rPr>
  </w:style>
  <w:style w:type="paragraph" w:styleId="Header">
    <w:name w:val="header"/>
    <w:basedOn w:val="Normal"/>
    <w:link w:val="HeaderChar"/>
    <w:uiPriority w:val="99"/>
    <w:unhideWhenUsed/>
    <w:rsid w:val="00700A34"/>
    <w:pPr>
      <w:tabs>
        <w:tab w:val="center" w:pos="4680"/>
        <w:tab w:val="right" w:pos="9360"/>
      </w:tabs>
    </w:pPr>
    <w:rPr>
      <w:sz w:val="20"/>
      <w:szCs w:val="20"/>
    </w:rPr>
  </w:style>
  <w:style w:type="character" w:customStyle="1" w:styleId="HeaderChar">
    <w:name w:val="Header Char"/>
    <w:link w:val="Header"/>
    <w:uiPriority w:val="99"/>
    <w:locked/>
    <w:rsid w:val="00700A34"/>
    <w:rPr>
      <w:rFonts w:cs="Times New Roman"/>
    </w:rPr>
  </w:style>
  <w:style w:type="paragraph" w:styleId="Footer">
    <w:name w:val="footer"/>
    <w:basedOn w:val="Normal"/>
    <w:link w:val="FooterChar"/>
    <w:uiPriority w:val="99"/>
    <w:unhideWhenUsed/>
    <w:rsid w:val="00700A34"/>
    <w:pPr>
      <w:tabs>
        <w:tab w:val="center" w:pos="4680"/>
        <w:tab w:val="right" w:pos="9360"/>
      </w:tabs>
    </w:pPr>
    <w:rPr>
      <w:sz w:val="20"/>
      <w:szCs w:val="20"/>
    </w:rPr>
  </w:style>
  <w:style w:type="character" w:customStyle="1" w:styleId="FooterChar">
    <w:name w:val="Footer Char"/>
    <w:link w:val="Footer"/>
    <w:uiPriority w:val="99"/>
    <w:locked/>
    <w:rsid w:val="00700A34"/>
    <w:rPr>
      <w:rFonts w:cs="Times New Roman"/>
    </w:rPr>
  </w:style>
  <w:style w:type="paragraph" w:customStyle="1" w:styleId="01NamaJurnal-JournalName">
    <w:name w:val="01. Nama Jurnal - Journal Name"/>
    <w:basedOn w:val="Normal"/>
    <w:next w:val="02ISSN"/>
    <w:qFormat/>
    <w:rsid w:val="0022290E"/>
    <w:pPr>
      <w:ind w:firstLine="0"/>
      <w:jc w:val="right"/>
    </w:pPr>
    <w:rPr>
      <w:b/>
      <w:sz w:val="20"/>
    </w:rPr>
  </w:style>
  <w:style w:type="character" w:styleId="Hyperlink">
    <w:name w:val="Hyperlink"/>
    <w:unhideWhenUsed/>
    <w:rsid w:val="00493EF9"/>
    <w:rPr>
      <w:color w:val="0000FF"/>
      <w:u w:val="single"/>
    </w:rPr>
  </w:style>
  <w:style w:type="paragraph" w:styleId="NoSpacing">
    <w:name w:val="No Spacing"/>
    <w:uiPriority w:val="1"/>
    <w:qFormat/>
    <w:rsid w:val="00AA38D2"/>
    <w:rPr>
      <w:rFonts w:cs="Times New Roman"/>
      <w:sz w:val="22"/>
      <w:szCs w:val="22"/>
      <w:lang w:val="en-US" w:eastAsia="en-US"/>
    </w:rPr>
  </w:style>
  <w:style w:type="character" w:customStyle="1" w:styleId="Heading1Char">
    <w:name w:val="Heading 1 Char"/>
    <w:link w:val="Heading1"/>
    <w:uiPriority w:val="9"/>
    <w:rsid w:val="005F5C3C"/>
    <w:rPr>
      <w:rFonts w:ascii="Garamond" w:hAnsi="Garamond" w:cs="Times New Roman"/>
      <w:b/>
      <w:bCs/>
      <w:caps/>
      <w:kern w:val="32"/>
      <w:sz w:val="24"/>
      <w:szCs w:val="32"/>
      <w:lang w:val="en-US" w:eastAsia="en-US"/>
    </w:rPr>
  </w:style>
  <w:style w:type="character" w:customStyle="1" w:styleId="ListParagraphChar">
    <w:name w:val="List Paragraph Char"/>
    <w:link w:val="ListParagraph"/>
    <w:uiPriority w:val="34"/>
    <w:rsid w:val="00257BA8"/>
    <w:rPr>
      <w:rFonts w:ascii="Garamond" w:hAnsi="Garamond" w:cs="Times New Roman"/>
      <w:sz w:val="24"/>
      <w:szCs w:val="22"/>
      <w:lang w:val="en-US" w:eastAsia="en-US"/>
    </w:rPr>
  </w:style>
  <w:style w:type="paragraph" w:styleId="HTMLPreformatted">
    <w:name w:val="HTML Preformatted"/>
    <w:basedOn w:val="Normal"/>
    <w:link w:val="HTMLPreformattedChar"/>
    <w:uiPriority w:val="99"/>
    <w:unhideWhenUsed/>
    <w:rsid w:val="00864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864E93"/>
    <w:rPr>
      <w:rFonts w:ascii="Courier New" w:hAnsi="Courier New" w:cs="Courier New"/>
    </w:rPr>
  </w:style>
  <w:style w:type="character" w:styleId="CommentReference">
    <w:name w:val="annotation reference"/>
    <w:basedOn w:val="DefaultParagraphFont"/>
    <w:uiPriority w:val="99"/>
    <w:semiHidden/>
    <w:unhideWhenUsed/>
    <w:rsid w:val="005B099F"/>
    <w:rPr>
      <w:sz w:val="16"/>
      <w:szCs w:val="16"/>
    </w:rPr>
  </w:style>
  <w:style w:type="paragraph" w:styleId="CommentText">
    <w:name w:val="annotation text"/>
    <w:basedOn w:val="Normal"/>
    <w:link w:val="CommentTextChar"/>
    <w:uiPriority w:val="99"/>
    <w:semiHidden/>
    <w:unhideWhenUsed/>
    <w:rsid w:val="005B099F"/>
    <w:rPr>
      <w:sz w:val="20"/>
      <w:szCs w:val="20"/>
    </w:rPr>
  </w:style>
  <w:style w:type="character" w:customStyle="1" w:styleId="CommentTextChar">
    <w:name w:val="Comment Text Char"/>
    <w:basedOn w:val="DefaultParagraphFont"/>
    <w:link w:val="CommentText"/>
    <w:uiPriority w:val="99"/>
    <w:semiHidden/>
    <w:rsid w:val="005B099F"/>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B099F"/>
    <w:rPr>
      <w:b/>
      <w:bCs/>
    </w:rPr>
  </w:style>
  <w:style w:type="character" w:customStyle="1" w:styleId="CommentSubjectChar">
    <w:name w:val="Comment Subject Char"/>
    <w:basedOn w:val="CommentTextChar"/>
    <w:link w:val="CommentSubject"/>
    <w:uiPriority w:val="99"/>
    <w:semiHidden/>
    <w:rsid w:val="005B099F"/>
    <w:rPr>
      <w:rFonts w:cs="Times New Roman"/>
      <w:b/>
      <w:bCs/>
      <w:lang w:val="en-US" w:eastAsia="en-US"/>
    </w:rPr>
  </w:style>
  <w:style w:type="paragraph" w:styleId="BalloonText">
    <w:name w:val="Balloon Text"/>
    <w:basedOn w:val="Normal"/>
    <w:link w:val="BalloonTextChar"/>
    <w:uiPriority w:val="99"/>
    <w:semiHidden/>
    <w:unhideWhenUsed/>
    <w:rsid w:val="005B099F"/>
    <w:rPr>
      <w:rFonts w:ascii="Tahoma" w:hAnsi="Tahoma" w:cs="Tahoma"/>
      <w:sz w:val="16"/>
      <w:szCs w:val="16"/>
    </w:rPr>
  </w:style>
  <w:style w:type="character" w:customStyle="1" w:styleId="BalloonTextChar">
    <w:name w:val="Balloon Text Char"/>
    <w:basedOn w:val="DefaultParagraphFont"/>
    <w:link w:val="BalloonText"/>
    <w:uiPriority w:val="99"/>
    <w:semiHidden/>
    <w:rsid w:val="005B099F"/>
    <w:rPr>
      <w:rFonts w:ascii="Tahoma" w:hAnsi="Tahoma" w:cs="Tahoma"/>
      <w:sz w:val="16"/>
      <w:szCs w:val="16"/>
      <w:lang w:val="en-US" w:eastAsia="en-US"/>
    </w:rPr>
  </w:style>
  <w:style w:type="table" w:styleId="TableGrid">
    <w:name w:val="Table Grid"/>
    <w:basedOn w:val="TableNormal"/>
    <w:uiPriority w:val="59"/>
    <w:rsid w:val="00FB62F9"/>
    <w:pPr>
      <w:ind w:left="2160" w:hanging="360"/>
      <w:jc w:val="both"/>
    </w:pPr>
    <w:rPr>
      <w:rFonts w:eastAsia="Calibri" w:cs="Times New Roman"/>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292AA7"/>
    <w:rPr>
      <w:rFonts w:eastAsia="Calibri"/>
      <w:sz w:val="20"/>
      <w:szCs w:val="20"/>
    </w:rPr>
  </w:style>
  <w:style w:type="character" w:customStyle="1" w:styleId="FootnoteTextChar">
    <w:name w:val="Footnote Text Char"/>
    <w:basedOn w:val="DefaultParagraphFont"/>
    <w:link w:val="FootnoteText"/>
    <w:uiPriority w:val="99"/>
    <w:rsid w:val="00292AA7"/>
    <w:rPr>
      <w:rFonts w:eastAsia="Calibri" w:cs="Times New Roman"/>
      <w:lang w:val="en-US" w:eastAsia="en-US"/>
    </w:rPr>
  </w:style>
  <w:style w:type="paragraph" w:customStyle="1" w:styleId="9x2KaptionGambar-figurecaption">
    <w:name w:val="9x2. Kaption Gambar-figure caption"/>
    <w:rsid w:val="00C940F0"/>
    <w:pPr>
      <w:spacing w:before="80" w:after="240"/>
      <w:jc w:val="center"/>
    </w:pPr>
    <w:rPr>
      <w:rFonts w:eastAsia="SimSun" w:cs="Times New Roman"/>
      <w:b/>
      <w:noProof/>
      <w:szCs w:val="16"/>
      <w:lang w:val="en-US" w:eastAsia="en-US"/>
    </w:rPr>
  </w:style>
  <w:style w:type="paragraph" w:customStyle="1" w:styleId="9xxReferences">
    <w:name w:val="9xx. References"/>
    <w:rsid w:val="00C43F03"/>
    <w:pPr>
      <w:spacing w:after="50"/>
      <w:ind w:left="720" w:hanging="720"/>
      <w:jc w:val="both"/>
    </w:pPr>
    <w:rPr>
      <w:rFonts w:eastAsia="MS Mincho" w:cs="Times New Roman"/>
      <w:noProof/>
      <w:szCs w:val="16"/>
      <w:lang w:eastAsia="en-US"/>
    </w:rPr>
  </w:style>
  <w:style w:type="paragraph" w:styleId="BodyText">
    <w:name w:val="Body Text"/>
    <w:aliases w:val="8. Body Text"/>
    <w:link w:val="BodyTextChar"/>
    <w:rsid w:val="00F340C4"/>
    <w:pPr>
      <w:spacing w:after="120"/>
      <w:ind w:firstLine="709"/>
      <w:jc w:val="both"/>
    </w:pPr>
    <w:rPr>
      <w:rFonts w:eastAsia="SimSun" w:cs="Times New Roman"/>
      <w:spacing w:val="-1"/>
      <w:lang w:val="en-US" w:eastAsia="en-US"/>
    </w:rPr>
  </w:style>
  <w:style w:type="character" w:customStyle="1" w:styleId="BodyTextChar">
    <w:name w:val="Body Text Char"/>
    <w:aliases w:val="8. Body Text Char"/>
    <w:basedOn w:val="DefaultParagraphFont"/>
    <w:link w:val="BodyText"/>
    <w:rsid w:val="00F340C4"/>
    <w:rPr>
      <w:rFonts w:ascii="Garamond" w:eastAsia="SimSun" w:hAnsi="Garamond" w:cs="Times New Roman"/>
      <w:spacing w:val="-1"/>
      <w:sz w:val="24"/>
      <w:lang w:val="en-US" w:eastAsia="en-US"/>
    </w:rPr>
  </w:style>
  <w:style w:type="paragraph" w:customStyle="1" w:styleId="02ISSN">
    <w:name w:val="02. ISSN"/>
    <w:basedOn w:val="Normal"/>
    <w:next w:val="03Volume"/>
    <w:qFormat/>
    <w:rsid w:val="0022290E"/>
    <w:pPr>
      <w:ind w:firstLine="0"/>
      <w:jc w:val="right"/>
    </w:pPr>
    <w:rPr>
      <w:sz w:val="20"/>
      <w:szCs w:val="20"/>
      <w:lang w:val="id-ID"/>
    </w:rPr>
  </w:style>
  <w:style w:type="character" w:customStyle="1" w:styleId="Heading2Char">
    <w:name w:val="Heading 2 Char"/>
    <w:basedOn w:val="DefaultParagraphFont"/>
    <w:link w:val="Heading2"/>
    <w:uiPriority w:val="9"/>
    <w:rsid w:val="00C940F0"/>
    <w:rPr>
      <w:rFonts w:ascii="Garamond" w:eastAsiaTheme="majorEastAsia" w:hAnsi="Garamond" w:cstheme="majorBidi"/>
      <w:b/>
      <w:bCs/>
      <w:sz w:val="24"/>
      <w:szCs w:val="26"/>
      <w:lang w:val="en-US" w:eastAsia="en-US"/>
    </w:rPr>
  </w:style>
  <w:style w:type="character" w:customStyle="1" w:styleId="Heading3Char">
    <w:name w:val="Heading 3 Char"/>
    <w:basedOn w:val="DefaultParagraphFont"/>
    <w:link w:val="Heading3"/>
    <w:uiPriority w:val="9"/>
    <w:rsid w:val="00C940F0"/>
    <w:rPr>
      <w:rFonts w:ascii="Garamond" w:eastAsiaTheme="majorEastAsia" w:hAnsi="Garamond" w:cstheme="majorBidi"/>
      <w:bCs/>
      <w:i/>
      <w:sz w:val="24"/>
      <w:szCs w:val="22"/>
      <w:lang w:val="en-US" w:eastAsia="en-US"/>
    </w:rPr>
  </w:style>
  <w:style w:type="character" w:customStyle="1" w:styleId="TitleChar">
    <w:name w:val="Title Char"/>
    <w:basedOn w:val="DefaultParagraphFont"/>
    <w:link w:val="Title"/>
    <w:uiPriority w:val="10"/>
    <w:rsid w:val="0007716B"/>
    <w:rPr>
      <w:rFonts w:ascii="Garamond" w:eastAsiaTheme="majorEastAsia" w:hAnsi="Garamond" w:cstheme="majorBidi"/>
      <w:b/>
      <w:spacing w:val="5"/>
      <w:kern w:val="28"/>
      <w:sz w:val="32"/>
      <w:szCs w:val="52"/>
      <w:lang w:val="en-US" w:eastAsia="en-US"/>
    </w:rPr>
  </w:style>
  <w:style w:type="paragraph" w:customStyle="1" w:styleId="9x1Gambar">
    <w:name w:val="9x1. Gambar"/>
    <w:basedOn w:val="Normal"/>
    <w:qFormat/>
    <w:rsid w:val="00D75510"/>
    <w:pPr>
      <w:jc w:val="center"/>
    </w:pPr>
    <w:rPr>
      <w:lang w:val="id-ID"/>
    </w:rPr>
  </w:style>
  <w:style w:type="paragraph" w:customStyle="1" w:styleId="9x3TableCaption">
    <w:name w:val="9x3. Table Caption"/>
    <w:next w:val="Normal"/>
    <w:qFormat/>
    <w:rsid w:val="009964D6"/>
    <w:pPr>
      <w:spacing w:before="240" w:after="120"/>
      <w:ind w:left="720" w:hanging="720"/>
      <w:jc w:val="center"/>
    </w:pPr>
    <w:rPr>
      <w:rFonts w:eastAsia="SimSun" w:cs="Times New Roman"/>
      <w:b/>
      <w:noProof/>
      <w:sz w:val="22"/>
      <w:szCs w:val="16"/>
      <w:lang w:eastAsia="en-US"/>
    </w:rPr>
  </w:style>
  <w:style w:type="table" w:customStyle="1" w:styleId="LightShading1">
    <w:name w:val="Light Shading1"/>
    <w:basedOn w:val="TableNormal"/>
    <w:uiPriority w:val="60"/>
    <w:rsid w:val="00B0318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B0318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List1">
    <w:name w:val="Light List1"/>
    <w:basedOn w:val="TableNormal"/>
    <w:uiPriority w:val="61"/>
    <w:rsid w:val="00B0318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9B7B3D"/>
    <w:pPr>
      <w:spacing w:before="100" w:beforeAutospacing="1" w:after="100" w:afterAutospacing="1"/>
      <w:ind w:firstLine="0"/>
    </w:pPr>
    <w:rPr>
      <w:rFonts w:ascii="Times New Roman" w:eastAsiaTheme="minorEastAsia" w:hAnsi="Times New Roman"/>
      <w:szCs w:val="24"/>
      <w:lang w:val="id-ID" w:eastAsia="id-ID"/>
    </w:rPr>
  </w:style>
  <w:style w:type="character" w:customStyle="1" w:styleId="Heading4Char">
    <w:name w:val="Heading 4 Char"/>
    <w:basedOn w:val="DefaultParagraphFont"/>
    <w:link w:val="Heading4"/>
    <w:uiPriority w:val="9"/>
    <w:semiHidden/>
    <w:rsid w:val="001E59FA"/>
    <w:rPr>
      <w:rFonts w:asciiTheme="majorHAnsi" w:eastAsiaTheme="majorEastAsia" w:hAnsiTheme="majorHAnsi" w:cstheme="majorBidi"/>
      <w:b/>
      <w:bCs/>
      <w:i/>
      <w:iCs/>
      <w:color w:val="4F81BD" w:themeColor="accent1"/>
      <w:sz w:val="24"/>
      <w:szCs w:val="22"/>
      <w:lang w:val="en-US" w:eastAsia="en-US"/>
    </w:rPr>
  </w:style>
  <w:style w:type="character" w:styleId="Emphasis">
    <w:name w:val="Emphasis"/>
    <w:basedOn w:val="DefaultParagraphFont"/>
    <w:uiPriority w:val="20"/>
    <w:qFormat/>
    <w:rsid w:val="00C27B3B"/>
    <w:rPr>
      <w:i/>
      <w:iCs/>
    </w:rPr>
  </w:style>
  <w:style w:type="paragraph" w:customStyle="1" w:styleId="2Penulis-Author">
    <w:name w:val="2. Penulis - Author"/>
    <w:qFormat/>
    <w:rsid w:val="0054547B"/>
    <w:pPr>
      <w:spacing w:after="120"/>
      <w:ind w:left="1418"/>
      <w:contextualSpacing/>
    </w:pPr>
    <w:rPr>
      <w:rFonts w:cs="Times New Roman"/>
      <w:b/>
      <w:bCs/>
      <w:lang w:eastAsia="en-US"/>
    </w:rPr>
  </w:style>
  <w:style w:type="paragraph" w:customStyle="1" w:styleId="3Alamat-Address">
    <w:name w:val="3. Alamat - Address"/>
    <w:qFormat/>
    <w:rsid w:val="008866B3"/>
    <w:pPr>
      <w:ind w:left="1417" w:firstLine="1"/>
      <w:contextualSpacing/>
      <w:jc w:val="both"/>
    </w:pPr>
    <w:rPr>
      <w:rFonts w:cs="Times New Roman"/>
      <w:i/>
      <w:iCs/>
      <w:lang w:eastAsia="en-US"/>
    </w:rPr>
  </w:style>
  <w:style w:type="paragraph" w:customStyle="1" w:styleId="5Abstrak-Abstract">
    <w:name w:val="5. Abstrak - Abstract"/>
    <w:next w:val="6Katakunci-Keywords"/>
    <w:qFormat/>
    <w:rsid w:val="00B3273F"/>
    <w:pPr>
      <w:spacing w:before="240" w:after="240"/>
      <w:ind w:left="1418"/>
      <w:contextualSpacing/>
      <w:jc w:val="both"/>
    </w:pPr>
    <w:rPr>
      <w:rFonts w:cstheme="majorBidi"/>
      <w:bCs/>
      <w:lang w:eastAsia="en-US"/>
    </w:rPr>
  </w:style>
  <w:style w:type="paragraph" w:customStyle="1" w:styleId="6Katakunci-Keywords">
    <w:name w:val="6. Katakunci - Keywords"/>
    <w:next w:val="Heading1"/>
    <w:qFormat/>
    <w:rsid w:val="0007716B"/>
    <w:pPr>
      <w:spacing w:after="480"/>
      <w:ind w:left="1418"/>
      <w:contextualSpacing/>
      <w:jc w:val="both"/>
    </w:pPr>
    <w:rPr>
      <w:rFonts w:cs="Times New Roman"/>
      <w:lang w:eastAsia="en-US"/>
    </w:rPr>
  </w:style>
  <w:style w:type="paragraph" w:customStyle="1" w:styleId="8ParagrafAwal-FirstParagraph">
    <w:name w:val="8. Paragraf Awal -First Paragraph"/>
    <w:next w:val="BodyText"/>
    <w:qFormat/>
    <w:rsid w:val="000D282A"/>
    <w:pPr>
      <w:jc w:val="both"/>
    </w:pPr>
    <w:rPr>
      <w:rFonts w:cs="Times New Roman"/>
      <w:szCs w:val="22"/>
    </w:rPr>
  </w:style>
  <w:style w:type="paragraph" w:customStyle="1" w:styleId="1Judul-Title">
    <w:name w:val="1. Judul - Title"/>
    <w:next w:val="2Penulis-Author"/>
    <w:qFormat/>
    <w:rsid w:val="00396CD6"/>
    <w:pPr>
      <w:spacing w:before="1080" w:after="240"/>
      <w:jc w:val="both"/>
    </w:pPr>
    <w:rPr>
      <w:rFonts w:cs="Times New Roman"/>
      <w:b/>
      <w:sz w:val="32"/>
      <w:szCs w:val="22"/>
      <w:lang w:eastAsia="en-US"/>
    </w:rPr>
  </w:style>
  <w:style w:type="paragraph" w:customStyle="1" w:styleId="4email-email">
    <w:name w:val="4.  email - email"/>
    <w:qFormat/>
    <w:rsid w:val="009A23F7"/>
    <w:pPr>
      <w:ind w:firstLine="1418"/>
    </w:pPr>
    <w:rPr>
      <w:rFonts w:cs="Times New Roman"/>
      <w:iCs/>
      <w:lang w:eastAsia="en-US"/>
    </w:rPr>
  </w:style>
  <w:style w:type="paragraph" w:customStyle="1" w:styleId="8ParagrafLanjut">
    <w:name w:val="8. Paragraf Lanjut"/>
    <w:qFormat/>
    <w:rsid w:val="000D282A"/>
    <w:pPr>
      <w:jc w:val="both"/>
    </w:pPr>
    <w:rPr>
      <w:rFonts w:eastAsia="SimSun" w:cs="Times New Roman"/>
      <w:spacing w:val="-1"/>
      <w:lang w:val="en-US" w:eastAsia="en-US"/>
    </w:rPr>
  </w:style>
  <w:style w:type="paragraph" w:customStyle="1" w:styleId="HeaderKiri">
    <w:name w:val="Header Kiri"/>
    <w:basedOn w:val="Header"/>
    <w:qFormat/>
    <w:rsid w:val="00F71391"/>
    <w:pPr>
      <w:ind w:firstLine="0"/>
    </w:pPr>
    <w:rPr>
      <w:i/>
      <w:iCs/>
      <w:noProof/>
      <w:lang w:val="id-ID"/>
    </w:rPr>
  </w:style>
  <w:style w:type="paragraph" w:customStyle="1" w:styleId="Headerkanan">
    <w:name w:val="Header kanan"/>
    <w:basedOn w:val="Header"/>
    <w:qFormat/>
    <w:rsid w:val="00F71391"/>
    <w:pPr>
      <w:ind w:firstLine="0"/>
      <w:jc w:val="right"/>
    </w:pPr>
    <w:rPr>
      <w:i/>
      <w:iCs/>
      <w:noProof/>
      <w:lang w:val="id-ID"/>
    </w:rPr>
  </w:style>
  <w:style w:type="paragraph" w:customStyle="1" w:styleId="03Volume">
    <w:name w:val="03. Volume"/>
    <w:basedOn w:val="Normal"/>
    <w:next w:val="1Judul-Title"/>
    <w:qFormat/>
    <w:rsid w:val="0022290E"/>
    <w:pPr>
      <w:ind w:firstLine="0"/>
      <w:jc w:val="right"/>
    </w:pPr>
    <w:rPr>
      <w:sz w:val="20"/>
      <w:szCs w:val="20"/>
      <w:lang w:val="id-ID"/>
    </w:rPr>
  </w:style>
  <w:style w:type="paragraph" w:styleId="Quote">
    <w:name w:val="Quote"/>
    <w:basedOn w:val="Normal"/>
    <w:next w:val="Normal"/>
    <w:link w:val="QuoteChar"/>
    <w:uiPriority w:val="29"/>
    <w:qFormat/>
    <w:rsid w:val="001C167B"/>
    <w:rPr>
      <w:i/>
      <w:iCs/>
      <w:color w:val="000000" w:themeColor="text1"/>
    </w:rPr>
  </w:style>
  <w:style w:type="character" w:customStyle="1" w:styleId="QuoteChar">
    <w:name w:val="Quote Char"/>
    <w:basedOn w:val="DefaultParagraphFont"/>
    <w:link w:val="Quote"/>
    <w:uiPriority w:val="29"/>
    <w:rsid w:val="001C167B"/>
    <w:rPr>
      <w:rFonts w:ascii="Garamond" w:hAnsi="Garamond" w:cs="Times New Roman"/>
      <w:i/>
      <w:iCs/>
      <w:color w:val="000000" w:themeColor="text1"/>
      <w:sz w:val="24"/>
      <w:szCs w:val="22"/>
      <w:lang w:val="en-US" w:eastAsia="en-US"/>
    </w:rPr>
  </w:style>
  <w:style w:type="paragraph" w:styleId="IntenseQuote">
    <w:name w:val="Intense Quote"/>
    <w:basedOn w:val="Normal"/>
    <w:next w:val="Normal"/>
    <w:link w:val="IntenseQuoteChar"/>
    <w:uiPriority w:val="30"/>
    <w:qFormat/>
    <w:rsid w:val="001C16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C167B"/>
    <w:rPr>
      <w:rFonts w:ascii="Garamond" w:hAnsi="Garamond" w:cs="Times New Roman"/>
      <w:b/>
      <w:bCs/>
      <w:i/>
      <w:iCs/>
      <w:color w:val="4F81BD" w:themeColor="accent1"/>
      <w:sz w:val="24"/>
      <w:szCs w:val="22"/>
      <w:lang w:val="en-US" w:eastAsia="en-US"/>
    </w:rPr>
  </w:style>
  <w:style w:type="paragraph" w:customStyle="1" w:styleId="81quotasi">
    <w:name w:val="81. quotasi"/>
    <w:basedOn w:val="Quote"/>
    <w:qFormat/>
    <w:rsid w:val="001C167B"/>
    <w:pPr>
      <w:ind w:left="720"/>
    </w:pPr>
    <w:rPr>
      <w:lang w:val="id-ID"/>
    </w:rPr>
  </w:style>
  <w:style w:type="paragraph" w:customStyle="1" w:styleId="7Bagian-Section">
    <w:name w:val="7. Bagian -Section"/>
    <w:basedOn w:val="Heading1"/>
    <w:qFormat/>
    <w:rsid w:val="00D53F9E"/>
    <w:rPr>
      <w:lang w:val="id-ID"/>
    </w:rPr>
  </w:style>
  <w:style w:type="paragraph" w:customStyle="1" w:styleId="7SubBagian-SubSection">
    <w:name w:val="7. Sub Bagian-Sub Section"/>
    <w:basedOn w:val="Heading2"/>
    <w:next w:val="8ParagrafAwal-FirstParagraph"/>
    <w:qFormat/>
    <w:rsid w:val="00303D96"/>
    <w:rPr>
      <w:rFonts w:ascii="Cambria" w:hAnsi="Cambria"/>
    </w:rPr>
  </w:style>
  <w:style w:type="paragraph" w:customStyle="1" w:styleId="7SubSubBagian-SubSubSection">
    <w:name w:val="7. Sub Sub Bagian - Sub Sub Section"/>
    <w:basedOn w:val="Heading3"/>
    <w:qFormat/>
    <w:rsid w:val="00745F7F"/>
    <w:rPr>
      <w:rFonts w:ascii="Cambria" w:hAnsi="Cambria"/>
    </w:rPr>
  </w:style>
  <w:style w:type="paragraph" w:customStyle="1" w:styleId="8Paragrafrapat">
    <w:name w:val="8. Paragraf rapat"/>
    <w:qFormat/>
    <w:rsid w:val="00896EC2"/>
    <w:rPr>
      <w:rFonts w:cs="Times New Roman"/>
      <w:b/>
      <w:szCs w:val="22"/>
      <w:lang w:eastAsia="en-US"/>
    </w:rPr>
  </w:style>
  <w:style w:type="paragraph" w:customStyle="1" w:styleId="3aSubmitted">
    <w:name w:val="3a. Submitted"/>
    <w:basedOn w:val="4email-email"/>
    <w:qFormat/>
    <w:rsid w:val="00396CD6"/>
    <w:pPr>
      <w:spacing w:before="240"/>
    </w:pPr>
  </w:style>
  <w:style w:type="character" w:styleId="PlaceholderText">
    <w:name w:val="Placeholder Text"/>
    <w:basedOn w:val="DefaultParagraphFont"/>
    <w:uiPriority w:val="99"/>
    <w:semiHidden/>
    <w:rsid w:val="003D602A"/>
    <w:rPr>
      <w:color w:val="808080"/>
    </w:rPr>
  </w:style>
  <w:style w:type="paragraph" w:styleId="Bibliography">
    <w:name w:val="Bibliography"/>
    <w:basedOn w:val="Normal"/>
    <w:next w:val="Normal"/>
    <w:uiPriority w:val="37"/>
    <w:unhideWhenUsed/>
    <w:rsid w:val="005A5ACC"/>
    <w:pPr>
      <w:spacing w:line="480" w:lineRule="auto"/>
      <w:ind w:left="720" w:hanging="720"/>
    </w:pPr>
  </w:style>
  <w:style w:type="character" w:customStyle="1" w:styleId="value">
    <w:name w:val="value"/>
    <w:basedOn w:val="DefaultParagraphFont"/>
    <w:rsid w:val="00E60985"/>
  </w:style>
  <w:style w:type="character" w:customStyle="1" w:styleId="tlid-translation">
    <w:name w:val="tlid-translation"/>
    <w:basedOn w:val="DefaultParagraphFont"/>
    <w:rsid w:val="004B3AE8"/>
  </w:style>
  <w:style w:type="character" w:customStyle="1" w:styleId="gt-baf-cell">
    <w:name w:val="gt-baf-cell"/>
    <w:basedOn w:val="DefaultParagraphFont"/>
    <w:rsid w:val="002D26C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ind w:left="2160" w:hanging="360"/>
      <w:jc w:val="both"/>
    </w:pPr>
    <w:rPr>
      <w:color w:val="000000"/>
      <w:sz w:val="22"/>
      <w:szCs w:val="22"/>
    </w:rPr>
    <w:tblPr>
      <w:tblStyleRowBandSize w:val="1"/>
      <w:tblStyleColBandSize w:val="1"/>
    </w:tblPr>
  </w:style>
  <w:style w:type="table" w:customStyle="1" w:styleId="a0">
    <w:basedOn w:val="TableNormal"/>
    <w:pPr>
      <w:ind w:left="2160" w:hanging="360"/>
      <w:jc w:val="both"/>
    </w:pPr>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95236C"/>
    <w:rPr>
      <w:color w:val="605E5C"/>
      <w:shd w:val="clear" w:color="auto" w:fill="E1DFDD"/>
    </w:rPr>
  </w:style>
  <w:style w:type="table" w:customStyle="1" w:styleId="TableNormal11">
    <w:name w:val="Table Normal11"/>
    <w:uiPriority w:val="2"/>
    <w:semiHidden/>
    <w:unhideWhenUsed/>
    <w:qFormat/>
    <w:rsid w:val="00242EA9"/>
    <w:pPr>
      <w:widowControl w:val="0"/>
      <w:autoSpaceDE w:val="0"/>
      <w:autoSpaceDN w:val="0"/>
      <w:ind w:firstLine="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Grid1">
    <w:name w:val="Table Grid1"/>
    <w:basedOn w:val="TableNormal"/>
    <w:next w:val="TableGrid"/>
    <w:uiPriority w:val="39"/>
    <w:rsid w:val="005A5512"/>
    <w:pPr>
      <w:ind w:firstLine="0"/>
    </w:pPr>
    <w:rPr>
      <w:rFonts w:ascii="Calibri" w:eastAsia="Calibri" w:hAnsi="Calibri"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A5512"/>
    <w:pPr>
      <w:spacing w:after="200"/>
      <w:ind w:firstLine="0"/>
    </w:pPr>
    <w:rPr>
      <w:rFonts w:asciiTheme="minorHAnsi" w:eastAsiaTheme="minorHAnsi" w:hAnsiTheme="minorHAnsi" w:cstheme="minorBidi"/>
      <w:i/>
      <w:iCs/>
      <w:color w:val="1F497D" w:themeColor="text2"/>
      <w:kern w:val="2"/>
      <w:sz w:val="18"/>
      <w:szCs w:val="18"/>
      <w:lang w:val="id-ID"/>
      <w14:ligatures w14:val="standardContextual"/>
    </w:rPr>
  </w:style>
  <w:style w:type="table" w:customStyle="1" w:styleId="TableGrid2">
    <w:name w:val="Table Grid2"/>
    <w:basedOn w:val="TableNormal"/>
    <w:next w:val="TableGrid"/>
    <w:uiPriority w:val="39"/>
    <w:rsid w:val="00741C67"/>
    <w:pPr>
      <w:ind w:firstLine="0"/>
    </w:pPr>
    <w:rPr>
      <w:rFonts w:ascii="Calibri" w:eastAsia="Calibri" w:hAnsi="Calibri" w:cs="Arial"/>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urwahidinmuhammad@gmail.com"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maksimareginamarianne@gmail.com" TargetMode="External"/><Relationship Id="rId17" Type="http://schemas.openxmlformats.org/officeDocument/2006/relationships/hyperlink" Target="https://doi.org/10.1016/j.pse.2014.11.002" TargetMode="External"/><Relationship Id="rId2" Type="http://schemas.openxmlformats.org/officeDocument/2006/relationships/customXml" Target="../customXml/item2.xml"/><Relationship Id="rId16" Type="http://schemas.openxmlformats.org/officeDocument/2006/relationships/hyperlink" Target="https://doi.org/10.31949/jcp.v8i4.29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pergunulampung.or.id/index.php/jos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47647/jsh.v5i2.929" TargetMode="External"/><Relationship Id="rId23" Type="http://schemas.openxmlformats.org/officeDocument/2006/relationships/fontTable" Target="fontTable.xml"/><Relationship Id="rId10" Type="http://schemas.openxmlformats.org/officeDocument/2006/relationships/hyperlink" Target="https://journal.pergunulampung.or.id/index.php/jose"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56QIe/9KULCB2iPf49Nk3Xsstg==">AMUW2mX0AdSz3sGq/9+Tu0R6I+B58EDQV4+wE1R8LYBh7/hKUCKlgC11z2ofgCssR1uFL3yQZ/B5Bii6d9K6q6MKtJlnvoc8ZLzAfgC7TFq7bOxPOsMC+x8Tt3YBAfvAdcs+gkphdUTZ</go:docsCustomData>
</go:gDocsCustomXmlDataStorage>
</file>

<file path=customXml/itemProps1.xml><?xml version="1.0" encoding="utf-8"?>
<ds:datastoreItem xmlns:ds="http://schemas.openxmlformats.org/officeDocument/2006/customXml" ds:itemID="{26C8FE4E-6F6A-E148-BC44-EDF6967DF16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10</Pages>
  <Words>4790</Words>
  <Characters>27305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erda</dc:creator>
  <cp:lastModifiedBy>ach syafak</cp:lastModifiedBy>
  <cp:revision>10</cp:revision>
  <dcterms:created xsi:type="dcterms:W3CDTF">2025-07-26T01:18:00Z</dcterms:created>
  <dcterms:modified xsi:type="dcterms:W3CDTF">2025-10-20T13:13:00Z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2b1c1c89-296a-3a90-aa54-d159e570158b</vt:lpwstr>
  </property>
  <property fmtid="{D5CDD505-2E9C-101B-9397-08002B2CF9AE}" pid="25" name="ZOTERO_PREF_1">
    <vt:lpwstr>&lt;data data-version="3" zotero-version="5.0.60"&gt;&lt;session id="w7KLGNDz"/&gt;&lt;style id="http://www.zotero.org/styles/apa" locale="en-GB"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